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7974">
      <w:r>
        <w:t xml:space="preserve"> </w:t>
      </w:r>
      <w:r w:rsidR="007462FB"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1E7E82">
        <w:rPr>
          <w:sz w:val="22"/>
          <w:szCs w:val="22"/>
        </w:rPr>
        <w:t>55</w:t>
      </w:r>
      <w:r w:rsidR="005E57F8">
        <w:rPr>
          <w:sz w:val="22"/>
          <w:szCs w:val="22"/>
        </w:rPr>
        <w:t>/KB/18</w:t>
      </w:r>
      <w:r w:rsidR="001E7E82">
        <w:rPr>
          <w:sz w:val="22"/>
          <w:szCs w:val="22"/>
        </w:rPr>
        <w:t>/KD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1E7E82">
        <w:rPr>
          <w:sz w:val="22"/>
          <w:szCs w:val="22"/>
        </w:rPr>
        <w:t>1</w:t>
      </w:r>
      <w:r w:rsidR="00252436">
        <w:rPr>
          <w:sz w:val="22"/>
          <w:szCs w:val="22"/>
        </w:rPr>
        <w:t>9</w:t>
      </w:r>
      <w:r w:rsidR="001E7E82">
        <w:rPr>
          <w:sz w:val="22"/>
          <w:szCs w:val="22"/>
        </w:rPr>
        <w:t>.09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FD7974" w:rsidRDefault="00FD7974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1E7E82">
        <w:rPr>
          <w:b/>
          <w:color w:val="000000"/>
        </w:rPr>
        <w:t>komory klimatycznej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Do niniejszego zapytanie ofertowego nie stosuje się przepisów ustawy z dnia 29 stycznia 2004 roku – Prawo Zamówień Publicznych </w:t>
      </w:r>
      <w:r w:rsidR="00FD7974" w:rsidRPr="00ED12E5">
        <w:rPr>
          <w:rFonts w:ascii="Times New Roman" w:hAnsi="Times New Roman"/>
          <w:sz w:val="24"/>
          <w:szCs w:val="24"/>
        </w:rPr>
        <w:t>( Dz. U. 201</w:t>
      </w:r>
      <w:r w:rsidR="00FD7974">
        <w:rPr>
          <w:rFonts w:ascii="Times New Roman" w:hAnsi="Times New Roman"/>
          <w:sz w:val="24"/>
          <w:szCs w:val="24"/>
        </w:rPr>
        <w:t>7</w:t>
      </w:r>
      <w:r w:rsidR="00FD7974" w:rsidRPr="00ED12E5">
        <w:rPr>
          <w:rFonts w:ascii="Times New Roman" w:hAnsi="Times New Roman"/>
          <w:sz w:val="24"/>
          <w:szCs w:val="24"/>
        </w:rPr>
        <w:t>r.</w:t>
      </w:r>
      <w:r w:rsidR="00FD7974">
        <w:rPr>
          <w:rFonts w:ascii="Times New Roman" w:hAnsi="Times New Roman"/>
          <w:sz w:val="24"/>
          <w:szCs w:val="24"/>
        </w:rPr>
        <w:t xml:space="preserve"> poz. 1579</w:t>
      </w:r>
      <w:r w:rsidR="00FD7974" w:rsidRPr="00ED12E5">
        <w:rPr>
          <w:rFonts w:ascii="Times New Roman" w:hAnsi="Times New Roman"/>
          <w:sz w:val="24"/>
          <w:szCs w:val="24"/>
        </w:rPr>
        <w:t>).</w:t>
      </w:r>
    </w:p>
    <w:p w:rsidR="00FD7974" w:rsidRDefault="00FD7974" w:rsidP="00B23622">
      <w:pPr>
        <w:pStyle w:val="Bezodstpw"/>
      </w:pPr>
    </w:p>
    <w:p w:rsidR="00FD7974" w:rsidRPr="00ED12E5" w:rsidRDefault="00FD7974" w:rsidP="00B23622">
      <w:pPr>
        <w:pStyle w:val="Bezodstpw"/>
      </w:pPr>
    </w:p>
    <w:p w:rsidR="00ED167E" w:rsidRPr="00D7175E" w:rsidRDefault="00ED167E" w:rsidP="00B23622">
      <w:pPr>
        <w:pStyle w:val="Bezodstpw"/>
      </w:pPr>
      <w:r w:rsidRPr="009D4461">
        <w:rPr>
          <w:b/>
        </w:rPr>
        <w:t>Opis przedmiotu zamówienia</w:t>
      </w:r>
    </w:p>
    <w:p w:rsidR="00363C66" w:rsidRDefault="00363C66" w:rsidP="00B23622">
      <w:pPr>
        <w:pStyle w:val="Bezodstpw"/>
      </w:pPr>
    </w:p>
    <w:p w:rsidR="00FC2764" w:rsidRDefault="00D4474C" w:rsidP="00B23622">
      <w:pPr>
        <w:pStyle w:val="Bezodstpw"/>
      </w:pPr>
      <w:r>
        <w:t>Przedmiotem zamówienia jest dostawa</w:t>
      </w:r>
      <w:r w:rsidR="00FC2764">
        <w:t xml:space="preserve"> </w:t>
      </w:r>
      <w:r w:rsidR="001E7E82">
        <w:t>komory klimatycznej o następujących parametrach:</w:t>
      </w:r>
    </w:p>
    <w:p w:rsidR="00363C66" w:rsidRDefault="00363C66" w:rsidP="00B23622">
      <w:pPr>
        <w:pStyle w:val="Bezodstpw"/>
      </w:pP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Minimalne wymiary przestrzeni badawczej: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Szerokość 900mm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Wysokość 900mm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Głębokość 1500mm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Minimum dwie półki z możliwością ich wyjęcia lub zmiany ich położenia w komorze (wysokości). Dopuszczalne obciążenie półki minimum 50kg.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Okno w drzwiach.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Oświetlenie wewnętrzne.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Otwór do wprowadzenia przewodów pomiarowych z zewnątrz komory do jej wnętrza; minimalna średnica otworu 50mm.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Preferowane kółka do transportu komory.</w:t>
      </w:r>
    </w:p>
    <w:p w:rsidR="001E7E82" w:rsidRPr="00252436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252436">
        <w:rPr>
          <w:rFonts w:eastAsia="Calibri"/>
          <w:szCs w:val="22"/>
          <w:lang w:eastAsia="en-US"/>
        </w:rPr>
        <w:t>Wewnętrzny zbiornik na wodę niezbędną do pracy komory; uzupełnianie wody nie częściej niż co 72 godziny.</w:t>
      </w:r>
      <w:r w:rsidR="00252436" w:rsidRPr="00252436">
        <w:rPr>
          <w:rFonts w:eastAsia="Calibri"/>
          <w:szCs w:val="22"/>
          <w:lang w:eastAsia="en-US"/>
        </w:rPr>
        <w:t xml:space="preserve"> Praca w obiegu zamkniętym wody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Wnętrze komory badawczej ze stali nierdzewnej.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Parametry pracy długookresowej (minimum 4 tygodnie pracy ciągłej)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temperatura dodatnia nie mniej niż: + 150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temperatura ujemna co najmniej: -70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minimalna wilgotność co najmniej: 15% RH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stabilność temperatury minimum: ±1,5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 xml:space="preserve">stabilność wilgotności minimum: ±3% 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oraz</w:t>
      </w:r>
    </w:p>
    <w:p w:rsidR="001E7E82" w:rsidRPr="001E7E82" w:rsidRDefault="003D62C3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(90±3)% RH </w:t>
      </w:r>
      <w:r w:rsidRPr="00B1110E">
        <w:rPr>
          <w:rFonts w:eastAsia="Calibri"/>
          <w:szCs w:val="22"/>
          <w:lang w:eastAsia="en-US"/>
        </w:rPr>
        <w:t>i (95</w:t>
      </w:r>
      <w:r w:rsidR="001E7E82" w:rsidRPr="00B1110E">
        <w:rPr>
          <w:rFonts w:eastAsia="Calibri"/>
          <w:szCs w:val="22"/>
          <w:lang w:eastAsia="en-US"/>
        </w:rPr>
        <w:t>±</w:t>
      </w:r>
      <w:r w:rsidR="001E7E82" w:rsidRPr="001E7E82">
        <w:rPr>
          <w:rFonts w:eastAsia="Calibri"/>
          <w:szCs w:val="22"/>
          <w:lang w:eastAsia="en-US"/>
        </w:rPr>
        <w:t>1,5)</w:t>
      </w:r>
      <w:r w:rsidR="001E7E82" w:rsidRPr="001E7E82">
        <w:rPr>
          <w:rFonts w:ascii="Calibri" w:eastAsia="Calibri" w:hAnsi="Calibri"/>
          <w:szCs w:val="22"/>
          <w:lang w:eastAsia="en-US"/>
        </w:rPr>
        <w:t>°</w:t>
      </w:r>
      <w:r w:rsidR="001E7E82"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(90±3)% RH i (80±1,5)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(15±3)% RH i (23±1,5)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 xml:space="preserve">Kompensacja temperatury minimum </w:t>
      </w:r>
      <w:r w:rsidR="00725D45" w:rsidRPr="00B1110E">
        <w:rPr>
          <w:rFonts w:eastAsia="Calibri"/>
          <w:szCs w:val="22"/>
          <w:lang w:eastAsia="en-US"/>
        </w:rPr>
        <w:t>2</w:t>
      </w:r>
      <w:r w:rsidRPr="00B1110E">
        <w:rPr>
          <w:rFonts w:eastAsia="Calibri"/>
          <w:szCs w:val="22"/>
          <w:lang w:eastAsia="en-US"/>
        </w:rPr>
        <w:t>00W.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Zasilanie 230V lub 400V.</w:t>
      </w:r>
      <w:bookmarkStart w:id="0" w:name="_GoBack"/>
      <w:bookmarkEnd w:id="0"/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Możliwość programowania cykli pracy komory.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Interfejs sieciowy; możliwość rejestracji danych.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Autostart po zaniku napięcia.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Dostępny w kraju serwis gwarancyjny i pogwarancyjny.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Czas reakcji serwisowej w okresie gwarancji 72 godziny.</w:t>
      </w:r>
    </w:p>
    <w:p w:rsidR="00363C66" w:rsidRDefault="00363C66" w:rsidP="00B23622">
      <w:pPr>
        <w:pStyle w:val="Bezodstpw"/>
      </w:pPr>
    </w:p>
    <w:p w:rsidR="00363C66" w:rsidRDefault="00363C66" w:rsidP="00D66C22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E815E3">
        <w:rPr>
          <w:b/>
        </w:rPr>
        <w:t xml:space="preserve"> do </w:t>
      </w:r>
      <w:r w:rsidR="00252436">
        <w:rPr>
          <w:b/>
        </w:rPr>
        <w:t xml:space="preserve">8 </w:t>
      </w:r>
      <w:r w:rsidR="00E815E3">
        <w:rPr>
          <w:b/>
        </w:rPr>
        <w:t xml:space="preserve">tygodni </w:t>
      </w:r>
      <w:r w:rsidR="000021EC">
        <w:t xml:space="preserve">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 xml:space="preserve">Wymagany termin gwarancji  </w:t>
      </w:r>
      <w:r w:rsidR="001E7E82">
        <w:t xml:space="preserve"> min. </w:t>
      </w:r>
      <w:r w:rsidR="001E7E82" w:rsidRPr="001E7E82">
        <w:rPr>
          <w:b/>
        </w:rPr>
        <w:t>24 miesi</w:t>
      </w:r>
      <w:r w:rsidR="001E7E82">
        <w:rPr>
          <w:b/>
        </w:rPr>
        <w:t>ą</w:t>
      </w:r>
      <w:r w:rsidR="001E7E82" w:rsidRPr="001E7E82">
        <w:rPr>
          <w:b/>
        </w:rPr>
        <w:t>ce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1E7E82" w:rsidRPr="001E7E82" w:rsidRDefault="001E7E82" w:rsidP="001E7E82">
      <w:pPr>
        <w:ind w:left="426"/>
        <w:jc w:val="both"/>
        <w:rPr>
          <w:b/>
        </w:rPr>
      </w:pPr>
    </w:p>
    <w:p w:rsidR="00936950" w:rsidRPr="001E7E82" w:rsidRDefault="001E7E82" w:rsidP="001E7E82">
      <w:pPr>
        <w:ind w:left="426"/>
        <w:jc w:val="both"/>
        <w:rPr>
          <w:b/>
        </w:rPr>
      </w:pPr>
      <w:r>
        <w:rPr>
          <w:b/>
        </w:rPr>
        <w:t>I</w:t>
      </w:r>
      <w:r w:rsidR="00936950" w:rsidRPr="001E7E82">
        <w:rPr>
          <w:b/>
        </w:rPr>
        <w:t>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1E7E82">
        <w:rPr>
          <w:b/>
          <w:color w:val="FF0000"/>
          <w:lang w:eastAsia="en-US"/>
        </w:rPr>
        <w:t>27.09</w:t>
      </w:r>
      <w:r w:rsidR="005E57F8" w:rsidRPr="00ED3EA1">
        <w:rPr>
          <w:b/>
          <w:color w:val="FF0000"/>
          <w:lang w:eastAsia="en-US"/>
        </w:rPr>
        <w:t>.</w:t>
      </w:r>
      <w:r w:rsidR="000021EC" w:rsidRPr="00ED3EA1">
        <w:rPr>
          <w:b/>
          <w:color w:val="FF0000"/>
          <w:lang w:eastAsia="en-US"/>
        </w:rPr>
        <w:t>2018</w:t>
      </w:r>
      <w:r w:rsidR="00A8733A" w:rsidRPr="00ED3EA1">
        <w:rPr>
          <w:b/>
          <w:color w:val="FF0000"/>
          <w:lang w:eastAsia="en-US"/>
        </w:rPr>
        <w:t xml:space="preserve"> godz. 1</w:t>
      </w:r>
      <w:r w:rsidR="005E57F8" w:rsidRPr="00ED3EA1">
        <w:rPr>
          <w:b/>
          <w:color w:val="FF0000"/>
          <w:lang w:eastAsia="en-US"/>
        </w:rPr>
        <w:t>0</w:t>
      </w:r>
      <w:r w:rsidR="00A8733A" w:rsidRPr="00ED3EA1">
        <w:rPr>
          <w:b/>
          <w:color w:val="FF0000"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BA2058" w:rsidRPr="00725D45" w:rsidRDefault="00BA2058" w:rsidP="00936950">
      <w:pPr>
        <w:tabs>
          <w:tab w:val="left" w:pos="1800"/>
        </w:tabs>
        <w:ind w:firstLine="708"/>
        <w:rPr>
          <w:lang w:val="en-US"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BA2058" w:rsidRP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BA2058">
        <w:rPr>
          <w:b/>
          <w:lang w:eastAsia="en-US"/>
        </w:rPr>
        <w:t>mgr Krystyna Bula</w:t>
      </w:r>
      <w:r w:rsidRPr="00BA2058">
        <w:rPr>
          <w:b/>
          <w:lang w:eastAsia="en-US"/>
        </w:rPr>
        <w:tab/>
        <w:t xml:space="preserve">- tel. (32) 259 25 11 </w:t>
      </w:r>
    </w:p>
    <w:p w:rsidR="00BA2058" w:rsidRDefault="00BA2058" w:rsidP="00BA2058">
      <w:pPr>
        <w:ind w:left="360"/>
        <w:jc w:val="both"/>
        <w:rPr>
          <w:lang w:eastAsia="en-US"/>
        </w:rPr>
      </w:pPr>
    </w:p>
    <w:p w:rsidR="00936950" w:rsidRPr="00936950" w:rsidRDefault="00936950" w:rsidP="00BA2058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272BB8" w:rsidRDefault="00936950" w:rsidP="008D1E46">
      <w:pPr>
        <w:widowControl w:val="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  <w:r w:rsidR="00662DC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936950" w:rsidRPr="00936950" w:rsidRDefault="00662DC8" w:rsidP="008D1E46">
      <w:pPr>
        <w:widowControl w:val="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  <w:r w:rsidR="00272BB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B23622">
        <w:t xml:space="preserve"> </w:t>
      </w:r>
      <w:r w:rsidR="00BA2058">
        <w:t xml:space="preserve">nazwa: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</w:t>
      </w:r>
      <w:r w:rsidR="00BA2058">
        <w:t xml:space="preserve">realizację </w:t>
      </w:r>
      <w:r w:rsidRPr="00936950">
        <w:t xml:space="preserve">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2E7D71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2E7D71">
        <w:rPr>
          <w:sz w:val="20"/>
          <w:szCs w:val="20"/>
        </w:rPr>
        <w:t xml:space="preserve">inspektorem ochrony danych osobowych w </w:t>
      </w:r>
      <w:r w:rsidRPr="002E7D71">
        <w:rPr>
          <w:i/>
          <w:sz w:val="20"/>
          <w:szCs w:val="20"/>
        </w:rPr>
        <w:t xml:space="preserve">Głównym Instytucie Górnictwa </w:t>
      </w:r>
      <w:r w:rsidRPr="002E7D71">
        <w:rPr>
          <w:sz w:val="20"/>
          <w:szCs w:val="20"/>
        </w:rPr>
        <w:t xml:space="preserve"> jest Pan: </w:t>
      </w:r>
      <w:r w:rsidRPr="002E7D71">
        <w:rPr>
          <w:sz w:val="20"/>
          <w:szCs w:val="20"/>
        </w:rPr>
        <w:br/>
      </w:r>
      <w:r w:rsidR="00B23622" w:rsidRPr="002E7D71">
        <w:rPr>
          <w:sz w:val="20"/>
          <w:szCs w:val="20"/>
        </w:rPr>
        <w:t>mgr Katarzyna Kareł, e-mail:</w:t>
      </w:r>
      <w:r w:rsidR="00B23622" w:rsidRPr="002E7D71">
        <w:rPr>
          <w:b/>
          <w:sz w:val="20"/>
          <w:szCs w:val="20"/>
        </w:rPr>
        <w:t xml:space="preserve"> </w:t>
      </w:r>
      <w:hyperlink r:id="rId9" w:history="1">
        <w:r w:rsidR="00B23622" w:rsidRPr="002E7D71">
          <w:rPr>
            <w:rStyle w:val="Hipercze"/>
            <w:sz w:val="20"/>
            <w:szCs w:val="20"/>
          </w:rPr>
          <w:t>gdpr@gig.eu</w:t>
        </w:r>
      </w:hyperlink>
      <w:r w:rsidR="00B23622" w:rsidRPr="002E7D71">
        <w:rPr>
          <w:i/>
          <w:sz w:val="20"/>
          <w:szCs w:val="20"/>
        </w:rPr>
        <w:t>.</w:t>
      </w:r>
      <w:r w:rsidRPr="002E7D7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5A" w:rsidRDefault="0067295A" w:rsidP="0014298E">
      <w:r>
        <w:separator/>
      </w:r>
    </w:p>
  </w:endnote>
  <w:endnote w:type="continuationSeparator" w:id="0">
    <w:p w:rsidR="0067295A" w:rsidRDefault="0067295A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110E">
      <w:rPr>
        <w:noProof/>
      </w:rPr>
      <w:t>2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5A" w:rsidRDefault="0067295A" w:rsidP="0014298E">
      <w:r>
        <w:separator/>
      </w:r>
    </w:p>
  </w:footnote>
  <w:footnote w:type="continuationSeparator" w:id="0">
    <w:p w:rsidR="0067295A" w:rsidRDefault="0067295A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B654CE"/>
    <w:multiLevelType w:val="hybridMultilevel"/>
    <w:tmpl w:val="5A5E1D86"/>
    <w:lvl w:ilvl="0" w:tplc="2934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14E7425"/>
    <w:multiLevelType w:val="hybridMultilevel"/>
    <w:tmpl w:val="29C8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F3C89"/>
    <w:multiLevelType w:val="hybridMultilevel"/>
    <w:tmpl w:val="1716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3A775A"/>
    <w:multiLevelType w:val="hybridMultilevel"/>
    <w:tmpl w:val="F1B4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2"/>
  </w:num>
  <w:num w:numId="11">
    <w:abstractNumId w:val="5"/>
  </w:num>
  <w:num w:numId="12">
    <w:abstractNumId w:val="18"/>
  </w:num>
  <w:num w:numId="13">
    <w:abstractNumId w:val="19"/>
  </w:num>
  <w:num w:numId="14">
    <w:abstractNumId w:val="8"/>
  </w:num>
  <w:num w:numId="15">
    <w:abstractNumId w:val="20"/>
  </w:num>
  <w:num w:numId="16">
    <w:abstractNumId w:val="6"/>
  </w:num>
  <w:num w:numId="17">
    <w:abstractNumId w:val="2"/>
  </w:num>
  <w:num w:numId="18">
    <w:abstractNumId w:val="9"/>
  </w:num>
  <w:num w:numId="19">
    <w:abstractNumId w:val="16"/>
  </w:num>
  <w:num w:numId="20">
    <w:abstractNumId w:val="7"/>
  </w:num>
  <w:num w:numId="21">
    <w:abstractNumId w:val="11"/>
  </w:num>
  <w:num w:numId="22">
    <w:abstractNumId w:val="21"/>
  </w:num>
  <w:num w:numId="23">
    <w:abstractNumId w:val="1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21D6"/>
    <w:rsid w:val="0005341A"/>
    <w:rsid w:val="000638FA"/>
    <w:rsid w:val="00074D55"/>
    <w:rsid w:val="000834BA"/>
    <w:rsid w:val="00087988"/>
    <w:rsid w:val="00094345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1E7E82"/>
    <w:rsid w:val="0020711C"/>
    <w:rsid w:val="00210680"/>
    <w:rsid w:val="002338BE"/>
    <w:rsid w:val="00252436"/>
    <w:rsid w:val="00272BB8"/>
    <w:rsid w:val="00274BDB"/>
    <w:rsid w:val="002C420D"/>
    <w:rsid w:val="002E7D71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D62C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83036"/>
    <w:rsid w:val="0049169C"/>
    <w:rsid w:val="004D22FD"/>
    <w:rsid w:val="004E4A19"/>
    <w:rsid w:val="00513BBB"/>
    <w:rsid w:val="00515206"/>
    <w:rsid w:val="00517E35"/>
    <w:rsid w:val="0053624D"/>
    <w:rsid w:val="005A19EA"/>
    <w:rsid w:val="005A7059"/>
    <w:rsid w:val="005E57F8"/>
    <w:rsid w:val="005F5ADD"/>
    <w:rsid w:val="006030E3"/>
    <w:rsid w:val="00604DB3"/>
    <w:rsid w:val="00617A49"/>
    <w:rsid w:val="006524E5"/>
    <w:rsid w:val="00662DC8"/>
    <w:rsid w:val="0067295A"/>
    <w:rsid w:val="006813BC"/>
    <w:rsid w:val="006C01E9"/>
    <w:rsid w:val="006E1C1D"/>
    <w:rsid w:val="006F40D9"/>
    <w:rsid w:val="00711843"/>
    <w:rsid w:val="00724906"/>
    <w:rsid w:val="00725D45"/>
    <w:rsid w:val="007462FB"/>
    <w:rsid w:val="007711B6"/>
    <w:rsid w:val="00774035"/>
    <w:rsid w:val="0078641D"/>
    <w:rsid w:val="00791C75"/>
    <w:rsid w:val="007A2193"/>
    <w:rsid w:val="007D652C"/>
    <w:rsid w:val="007E7503"/>
    <w:rsid w:val="008119A4"/>
    <w:rsid w:val="00846E94"/>
    <w:rsid w:val="00880677"/>
    <w:rsid w:val="00891DD2"/>
    <w:rsid w:val="00894E43"/>
    <w:rsid w:val="008B585E"/>
    <w:rsid w:val="008C5C4D"/>
    <w:rsid w:val="008D1E46"/>
    <w:rsid w:val="00903C83"/>
    <w:rsid w:val="009046FC"/>
    <w:rsid w:val="00936950"/>
    <w:rsid w:val="00950B45"/>
    <w:rsid w:val="0097259B"/>
    <w:rsid w:val="009744AF"/>
    <w:rsid w:val="00980EF2"/>
    <w:rsid w:val="00987D82"/>
    <w:rsid w:val="009B5E40"/>
    <w:rsid w:val="009B5FEC"/>
    <w:rsid w:val="009D4461"/>
    <w:rsid w:val="009D7BDE"/>
    <w:rsid w:val="00A134DF"/>
    <w:rsid w:val="00A154C3"/>
    <w:rsid w:val="00A154F4"/>
    <w:rsid w:val="00A32A5D"/>
    <w:rsid w:val="00A8733A"/>
    <w:rsid w:val="00A96189"/>
    <w:rsid w:val="00AB1D13"/>
    <w:rsid w:val="00AE78D7"/>
    <w:rsid w:val="00AE7FC9"/>
    <w:rsid w:val="00AF05B3"/>
    <w:rsid w:val="00B03A09"/>
    <w:rsid w:val="00B1110E"/>
    <w:rsid w:val="00B16444"/>
    <w:rsid w:val="00B16FAB"/>
    <w:rsid w:val="00B23622"/>
    <w:rsid w:val="00B24B1D"/>
    <w:rsid w:val="00B64305"/>
    <w:rsid w:val="00B97AD4"/>
    <w:rsid w:val="00BA2058"/>
    <w:rsid w:val="00BD34A4"/>
    <w:rsid w:val="00BF137C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E2811"/>
    <w:rsid w:val="00CF6F7D"/>
    <w:rsid w:val="00D24E83"/>
    <w:rsid w:val="00D4474C"/>
    <w:rsid w:val="00D44BE8"/>
    <w:rsid w:val="00D57E30"/>
    <w:rsid w:val="00D668E3"/>
    <w:rsid w:val="00D66C22"/>
    <w:rsid w:val="00D7175E"/>
    <w:rsid w:val="00D905B0"/>
    <w:rsid w:val="00D92905"/>
    <w:rsid w:val="00DD2504"/>
    <w:rsid w:val="00DD7E0E"/>
    <w:rsid w:val="00DE3CCC"/>
    <w:rsid w:val="00DE47E2"/>
    <w:rsid w:val="00DF43BC"/>
    <w:rsid w:val="00E024C9"/>
    <w:rsid w:val="00E105C2"/>
    <w:rsid w:val="00E14CEF"/>
    <w:rsid w:val="00E4479C"/>
    <w:rsid w:val="00E5393B"/>
    <w:rsid w:val="00E76025"/>
    <w:rsid w:val="00E815E3"/>
    <w:rsid w:val="00E851B9"/>
    <w:rsid w:val="00EA1945"/>
    <w:rsid w:val="00EA5305"/>
    <w:rsid w:val="00EA5603"/>
    <w:rsid w:val="00ED12E5"/>
    <w:rsid w:val="00ED167E"/>
    <w:rsid w:val="00ED3EA1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C7C50"/>
    <w:rsid w:val="00FD797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3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3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2018-09-18T11:40:00Z</cp:lastPrinted>
  <dcterms:created xsi:type="dcterms:W3CDTF">2018-09-19T11:58:00Z</dcterms:created>
  <dcterms:modified xsi:type="dcterms:W3CDTF">2018-09-19T11:58:00Z</dcterms:modified>
</cp:coreProperties>
</file>