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4" w:rsidRDefault="00710C54">
      <w:pPr>
        <w:pStyle w:val="Textbody"/>
        <w:ind w:left="786"/>
        <w:jc w:val="both"/>
        <w:rPr>
          <w:b/>
          <w:sz w:val="22"/>
          <w:szCs w:val="22"/>
        </w:rPr>
      </w:pPr>
      <w:bookmarkStart w:id="0" w:name="_GoBack"/>
      <w:bookmarkEnd w:id="0"/>
    </w:p>
    <w:p w:rsidR="00710C54" w:rsidRDefault="00710C5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drawing>
          <wp:inline distT="0" distB="0" distL="0" distR="0">
            <wp:extent cx="5257800" cy="1562096"/>
            <wp:effectExtent l="0" t="0" r="0" b="4"/>
            <wp:docPr id="1" name="Obraz 1" descr="gó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62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0C54" w:rsidRDefault="00710C54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>FZ-1/ 4898/KB/17</w:t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  <w:t xml:space="preserve">Katowice, dn. 11.12.2017. </w:t>
      </w:r>
    </w:p>
    <w:p w:rsidR="00710C54" w:rsidRDefault="00710C54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Dotyczy  :  zapytania ofertowego.</w:t>
      </w:r>
    </w:p>
    <w:p w:rsidR="00710C54" w:rsidRDefault="008328E1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Szanowni Państwo,</w:t>
      </w:r>
    </w:p>
    <w:p w:rsidR="00710C54" w:rsidRDefault="00710C54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2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Informacje ogólne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710C54" w:rsidRDefault="008328E1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 xml:space="preserve">Zamawiający: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</w:t>
      </w:r>
    </w:p>
    <w:p w:rsidR="00710C54" w:rsidRDefault="008328E1">
      <w:pPr>
        <w:widowControl/>
        <w:suppressAutoHyphens w:val="0"/>
        <w:ind w:left="705" w:hanging="345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niniejszego zapytanie ofertowego nie stosuje się przepisów ustawy Prawo Zamówień Publicznych z dnia 29 stycznia 2004 r. (Dz. U. 2013 r.,  poz. 907 z późniejszymi zmianami).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710C54" w:rsidRDefault="008328E1">
      <w:pPr>
        <w:widowControl/>
        <w:numPr>
          <w:ilvl w:val="0"/>
          <w:numId w:val="11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Opis przedmiotu zamówienia</w:t>
      </w:r>
    </w:p>
    <w:p w:rsidR="00710C54" w:rsidRDefault="00710C54">
      <w:pPr>
        <w:widowControl/>
        <w:suppressAutoHyphens w:val="0"/>
        <w:spacing w:after="12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suppressAutoHyphens w:val="0"/>
        <w:ind w:left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Przedmiotem zamówienia w ramach niniejszego zapytania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ofertowego jest dostawa środków czystości . Szczegółowy zakres został określony w załączniku nr 1 </w:t>
      </w:r>
    </w:p>
    <w:p w:rsidR="00710C54" w:rsidRDefault="008328E1">
      <w:pPr>
        <w:pStyle w:val="Textbody"/>
        <w:ind w:left="786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10C54" w:rsidRDefault="008328E1">
      <w:pPr>
        <w:widowControl/>
        <w:suppressAutoHyphens w:val="0"/>
        <w:spacing w:after="120"/>
        <w:ind w:left="708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  <w:t>W ofercie należy podać:</w:t>
      </w:r>
    </w:p>
    <w:p w:rsidR="00710C54" w:rsidRDefault="008328E1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nazwę  producenta, nazwy produktu i pełną charakterystykę produktu potwierdzającą, iż oferowany przedmiot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 właściwości nie gorsze niż opisane w niniejszym zapytaniu.    W przypadku niepodania wymagane jest dołączenie do oferty  / materiałów informacyjnych pozwalających na pełną ocenę własności oferowanego     „ przedmiotu zamówienia ” w formie katalogów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/ folderów, które będą stanowić integralna cześć oferty.   Opisy muszą być w języku polskim. </w:t>
      </w:r>
    </w:p>
    <w:p w:rsidR="00710C54" w:rsidRDefault="00710C54">
      <w:pPr>
        <w:widowControl/>
        <w:suppressAutoHyphens w:val="0"/>
        <w:spacing w:after="120"/>
        <w:ind w:left="720" w:hanging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cenę netto w PLN / brutto w PLN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(cena winna obejmować koszty opakowania, dostawy   i ubezpieczenia od Wykonawcy do Zamawiającego)</w:t>
      </w:r>
    </w:p>
    <w:p w:rsidR="00710C54" w:rsidRDefault="008328E1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  <w:t>Inne wymagania:</w:t>
      </w:r>
    </w:p>
    <w:p w:rsidR="00710C54" w:rsidRDefault="00710C54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</w:p>
    <w:p w:rsidR="00710C54" w:rsidRDefault="008328E1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b/>
          <w:color w:val="0033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zostanie zawarta na okres 12 miesięcy.</w:t>
      </w:r>
    </w:p>
    <w:p w:rsidR="00710C54" w:rsidRDefault="00710C54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 dostawy i warunki wykonania zamówienia – wymagana jest realizacja zamówienia 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w terminie do 72 godzin od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otrzymania  zamówienia cząstkowego drogą faksową lub drogą elektroniczną na warunkach DDP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2010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do oznaczonego miejsca wykonania tj. Główny Instytut Górnictwa, Plac Gwarków 1, 40-166 Katowice, hala 10, w dniach od poniedziałku do piątku, w godzinach od 8:00 do 14:00</w:t>
      </w:r>
    </w:p>
    <w:p w:rsidR="00710C54" w:rsidRDefault="00710C54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Warunki płatności –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termin płatności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będzie liczony od daty dostarczenia do GIG pra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widłowo wystawionej faktury za zrealizowaną dostawę cząstkową.</w:t>
      </w:r>
    </w:p>
    <w:p w:rsidR="00710C54" w:rsidRDefault="00710C54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3"/>
        </w:numPr>
        <w:tabs>
          <w:tab w:val="left" w:pos="-2880"/>
        </w:tabs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Warunki gwarancji i rękojmi – Kupujący  wymaga  min. </w:t>
      </w:r>
      <w:r>
        <w:rPr>
          <w:rFonts w:eastAsia="Times New Roman" w:cs="Times New Roman"/>
          <w:b/>
          <w:color w:val="002060"/>
          <w:kern w:val="0"/>
          <w:sz w:val="22"/>
          <w:szCs w:val="22"/>
          <w:lang w:eastAsia="pl-PL" w:bidi="ar-SA"/>
        </w:rPr>
        <w:t>12 miesięcznej gwarancji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 dostarczony przedmiot zamówienia. W przypadku  zgłoszenia reklamacyjnego Sprzedający zobowiązany jest 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 xml:space="preserve">w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terminie do 72 g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dzin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 otrzymania informacji wymienić  wadliwe artykuły na nowe wraz z pełnym okresem gwarancyjnym.</w:t>
      </w:r>
    </w:p>
    <w:p w:rsidR="00710C54" w:rsidRDefault="00710C54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3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Kupujący zastrzega sobie prawo realizowania zamówień w ilościach uzależnionych  od rzeczywistych potrzeb oraz do ograniczenia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zakresie ilościowym i rzeczowym,  co nie jest odstąpieniem  od umowy nawet w części. Sprzedający z tego tytułu nie może wystąpić z roszczeniami w stosunku   do Kupującego.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III.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>Kryteria oceny ofert oraz wybór najkorzystniejszej oferty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numPr>
          <w:ilvl w:val="0"/>
          <w:numId w:val="15"/>
        </w:numPr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Kryteriami oceny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ofert będą:</w:t>
      </w:r>
    </w:p>
    <w:p w:rsidR="00710C54" w:rsidRDefault="008328E1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Cena brutto = 95 % </w:t>
      </w:r>
    </w:p>
    <w:p w:rsidR="00710C54" w:rsidRDefault="008328E1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Termin płatności = 5%</w:t>
      </w:r>
    </w:p>
    <w:p w:rsidR="00710C54" w:rsidRDefault="008328E1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14 dni – 0pkt. </w:t>
      </w:r>
    </w:p>
    <w:p w:rsidR="00710C54" w:rsidRDefault="008328E1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30 dni –5 pkt. 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IV. Miejsce i termin składania ofert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710C54" w:rsidRDefault="008328E1">
      <w:pPr>
        <w:widowControl/>
        <w:numPr>
          <w:ilvl w:val="0"/>
          <w:numId w:val="1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Ofertę należy złożyć do dnia 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20.12.2017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 Ofertę można złożyć drogą elektroniczną lub w siedzibie Zamawi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jącego:</w:t>
      </w:r>
    </w:p>
    <w:p w:rsidR="00710C54" w:rsidRDefault="00710C54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710C54" w:rsidRDefault="00710C54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710C54" w:rsidRDefault="008328E1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Górnictwa,</w:t>
      </w:r>
    </w:p>
    <w:p w:rsidR="00710C54" w:rsidRDefault="008328E1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Plac Gwarków 1,</w:t>
      </w:r>
    </w:p>
    <w:p w:rsidR="00710C54" w:rsidRDefault="008328E1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40-166 Katowice,</w:t>
      </w:r>
    </w:p>
    <w:p w:rsidR="00710C54" w:rsidRDefault="008328E1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fax: 32 259 22 05;</w:t>
      </w:r>
    </w:p>
    <w:p w:rsidR="00710C54" w:rsidRDefault="008328E1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Dział Handlowy pok. 226</w:t>
      </w:r>
    </w:p>
    <w:p w:rsidR="00710C54" w:rsidRDefault="008328E1">
      <w:pPr>
        <w:widowControl/>
        <w:suppressAutoHyphens w:val="0"/>
        <w:ind w:left="709"/>
        <w:jc w:val="center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adres e-mail: </w:t>
      </w:r>
      <w:hyperlink r:id="rId9" w:history="1">
        <w:r>
          <w:rPr>
            <w:rFonts w:eastAsia="Times New Roman" w:cs="Times New Roman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kbula@gig.eu</w:t>
        </w:r>
      </w:hyperlink>
    </w:p>
    <w:p w:rsidR="00710C54" w:rsidRDefault="00710C54">
      <w:pPr>
        <w:widowControl/>
        <w:suppressAutoHyphens w:val="0"/>
        <w:spacing w:after="120"/>
        <w:ind w:firstLine="708"/>
        <w:textAlignment w:val="auto"/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spacing w:after="120"/>
        <w:ind w:firstLine="708"/>
        <w:textAlignment w:val="auto"/>
      </w:pPr>
      <w:r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  <w:t>Kontakt handlowy: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710C54" w:rsidRDefault="008328E1">
      <w:pPr>
        <w:widowControl/>
        <w:suppressAutoHyphens w:val="0"/>
        <w:ind w:firstLine="708"/>
        <w:textAlignment w:val="auto"/>
      </w:pP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Krystyna Bula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ab/>
        <w:t>- tel. (32) 259 25 11- fax: (032) 259 22 05 - e-mail</w:t>
      </w:r>
      <w:r>
        <w:rPr>
          <w:rFonts w:eastAsia="Times New Roman" w:cs="Times New Roman"/>
          <w:b/>
          <w:kern w:val="0"/>
          <w:sz w:val="20"/>
          <w:szCs w:val="20"/>
          <w:lang w:val="en-US" w:eastAsia="pl-PL" w:bidi="ar-SA"/>
        </w:rPr>
        <w:t xml:space="preserve">: </w:t>
      </w:r>
      <w:hyperlink r:id="rId10" w:history="1">
        <w:r>
          <w:rPr>
            <w:rFonts w:eastAsia="Times New Roman" w:cs="Times New Roman"/>
            <w:b/>
            <w:color w:val="0000FF"/>
            <w:kern w:val="0"/>
            <w:sz w:val="20"/>
            <w:szCs w:val="20"/>
            <w:u w:val="single"/>
            <w:lang w:val="en-US" w:eastAsia="pl-PL" w:bidi="ar-SA"/>
          </w:rPr>
          <w:t>kbula@gig.eu</w:t>
        </w:r>
      </w:hyperlink>
    </w:p>
    <w:p w:rsidR="00710C54" w:rsidRDefault="00710C54">
      <w:pPr>
        <w:widowControl/>
        <w:suppressAutoHyphens w:val="0"/>
        <w:ind w:firstLine="708"/>
        <w:textAlignment w:val="auto"/>
        <w:rPr>
          <w:rFonts w:eastAsia="Times New Roman" w:cs="Times New Roman"/>
          <w:b/>
          <w:i/>
          <w:color w:val="008000"/>
          <w:kern w:val="0"/>
          <w:sz w:val="20"/>
          <w:szCs w:val="20"/>
          <w:u w:val="single"/>
          <w:lang w:val="en-US" w:eastAsia="pl-PL" w:bidi="ar-SA"/>
        </w:rPr>
      </w:pPr>
    </w:p>
    <w:p w:rsidR="00710C54" w:rsidRDefault="008328E1">
      <w:pPr>
        <w:widowControl/>
        <w:numPr>
          <w:ilvl w:val="0"/>
          <w:numId w:val="17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710C54" w:rsidRDefault="008328E1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wiający zastrzega sobie prawo do unieważnienia zapytania ofertowego w każdej chwili,        bez podania przyczyny.</w:t>
      </w:r>
    </w:p>
    <w:p w:rsidR="00710C54" w:rsidRDefault="008328E1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wezwania Wykonawców do złożenia dodatkowych wyjaśnień dotycz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ą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cych zaoferowanych produktów, np. w postaci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kart katalogowych.</w:t>
      </w:r>
    </w:p>
    <w:p w:rsidR="00710C54" w:rsidRDefault="008328E1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Ofertę należy złożyć na załączonym formularzu ofertowym. zał.1.</w:t>
      </w:r>
    </w:p>
    <w:p w:rsidR="00710C54" w:rsidRDefault="008328E1">
      <w:pPr>
        <w:pStyle w:val="Akapitzlist"/>
        <w:numPr>
          <w:ilvl w:val="0"/>
          <w:numId w:val="17"/>
        </w:numPr>
      </w:pPr>
      <w:r>
        <w:t>ZAMAWIAJĄCY zastrzega sobie prawo realizowania zamówień w ilościach uzależnionych  od rzeczywistych potrzeb oraz do ograniczenia zamówienia w zakresie ilościowym i rzeczowy</w:t>
      </w:r>
      <w:r>
        <w:t>m,  co nie jest odstąpieniem  od umowy nawet w części</w:t>
      </w:r>
    </w:p>
    <w:p w:rsidR="00710C54" w:rsidRDefault="00710C54">
      <w:pPr>
        <w:widowControl/>
        <w:suppressAutoHyphens w:val="0"/>
        <w:ind w:left="360"/>
        <w:jc w:val="both"/>
        <w:textAlignment w:val="auto"/>
      </w:pPr>
    </w:p>
    <w:p w:rsidR="00710C54" w:rsidRDefault="00710C54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710C54" w:rsidRDefault="008328E1">
      <w:pPr>
        <w:widowControl/>
        <w:suppressAutoHyphens w:val="0"/>
        <w:spacing w:after="120"/>
        <w:ind w:left="6372" w:firstLine="708"/>
        <w:textAlignment w:val="auto"/>
      </w:pPr>
      <w:r>
        <w:rPr>
          <w:rFonts w:eastAsia="Times New Roman" w:cs="Times New Roman"/>
          <w:b/>
          <w:i/>
          <w:color w:val="003300"/>
          <w:kern w:val="0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b/>
          <w:i/>
          <w:color w:val="0000FF"/>
          <w:kern w:val="0"/>
          <w:sz w:val="20"/>
          <w:szCs w:val="20"/>
          <w:lang w:eastAsia="pl-PL" w:bidi="ar-SA"/>
        </w:rPr>
        <w:t>Z  poważaniem</w:t>
      </w:r>
    </w:p>
    <w:p w:rsidR="00710C54" w:rsidRDefault="008328E1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  <w:t xml:space="preserve"> Kierownik Działu Handlowego</w:t>
      </w:r>
    </w:p>
    <w:p w:rsidR="00710C54" w:rsidRDefault="00710C5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  <w:t xml:space="preserve">mgr Monika </w:t>
      </w:r>
      <w:proofErr w:type="spellStart"/>
      <w:r>
        <w:rPr>
          <w:rFonts w:eastAsia="Times New Roman" w:cs="Times New Roman"/>
          <w:i/>
          <w:color w:val="0000FF"/>
          <w:kern w:val="0"/>
          <w:sz w:val="20"/>
          <w:szCs w:val="20"/>
          <w:lang w:eastAsia="pl-PL" w:bidi="ar-SA"/>
        </w:rPr>
        <w:t>Wallenburg</w:t>
      </w:r>
      <w:proofErr w:type="spellEnd"/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710C54" w:rsidRDefault="008328E1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>ZAPRASZAMY DO SKŁADANIA OFERT</w:t>
      </w:r>
    </w:p>
    <w:p w:rsidR="00710C54" w:rsidRDefault="00710C54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710C54" w:rsidRDefault="008328E1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  Kierownik </w:t>
      </w:r>
      <w:r>
        <w:rPr>
          <w:rFonts w:eastAsia="Times New Roman" w:cs="Times New Roman"/>
          <w:b/>
          <w:color w:val="000080"/>
          <w:kern w:val="0"/>
          <w:lang w:eastAsia="en-US" w:bidi="ar-SA"/>
        </w:rPr>
        <w:t>Działu Handlowego</w:t>
      </w:r>
    </w:p>
    <w:p w:rsidR="00710C54" w:rsidRDefault="00710C54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710C54" w:rsidRDefault="00710C54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710C54" w:rsidRDefault="008328E1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Mgr Monika </w:t>
      </w:r>
      <w:proofErr w:type="spellStart"/>
      <w:r>
        <w:rPr>
          <w:rFonts w:eastAsia="Times New Roman" w:cs="Times New Roman"/>
          <w:b/>
          <w:color w:val="000080"/>
          <w:kern w:val="0"/>
          <w:lang w:eastAsia="en-US" w:bidi="ar-SA"/>
        </w:rPr>
        <w:t>Wallenburg</w:t>
      </w:r>
      <w:proofErr w:type="spellEnd"/>
    </w:p>
    <w:p w:rsidR="00710C54" w:rsidRDefault="00710C54">
      <w:pPr>
        <w:suppressAutoHyphens w:val="0"/>
        <w:jc w:val="center"/>
        <w:textAlignment w:val="auto"/>
        <w:rPr>
          <w:rFonts w:eastAsia="Times New Roman" w:cs="Times New Roman"/>
          <w:b/>
          <w:i/>
          <w:color w:val="FF0000"/>
          <w:kern w:val="0"/>
          <w:sz w:val="22"/>
          <w:szCs w:val="22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Załącznik</w:t>
      </w: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 nr 1</w:t>
      </w:r>
    </w:p>
    <w:p w:rsidR="00710C54" w:rsidRDefault="008328E1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do zapytania ofertowego  </w:t>
      </w: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szCs w:val="22"/>
          <w:lang w:eastAsia="pl-PL" w:bidi="ar-SA"/>
        </w:rPr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Nazwa/Imię i Nazwisko Wykonawcy:</w:t>
      </w: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i/>
          <w:kern w:val="0"/>
          <w:szCs w:val="22"/>
          <w:lang w:val="de-DE" w:eastAsia="pl-PL" w:bidi="ar-SA"/>
        </w:rPr>
      </w:pP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.........................................................................</w:t>
      </w:r>
    </w:p>
    <w:p w:rsidR="00710C54" w:rsidRDefault="008328E1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Adres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:</w:t>
      </w:r>
      <w:r>
        <w:rPr>
          <w:rFonts w:eastAsia="Times New Roman" w:cs="Times New Roman"/>
          <w:kern w:val="0"/>
          <w:szCs w:val="22"/>
          <w:lang w:val="de-DE" w:eastAsia="pl-PL" w:bidi="ar-SA"/>
        </w:rPr>
        <w:t xml:space="preserve"> ……………………………………….</w:t>
      </w: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NIP: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………………………………………………</w:t>
      </w:r>
    </w:p>
    <w:p w:rsidR="00710C54" w:rsidRDefault="008328E1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Regon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710C54" w:rsidRDefault="008328E1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Nr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 tel.:</w:t>
      </w: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Osoba do 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kontaktu: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</w:t>
      </w: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Adres e-mail: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…………………………………..</w:t>
      </w: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Nazwa banku: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Nr rachunku: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</w:p>
    <w:p w:rsidR="00710C54" w:rsidRDefault="008328E1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Główny Instytut Górnictwa </w:t>
      </w:r>
    </w:p>
    <w:p w:rsidR="00710C54" w:rsidRDefault="008328E1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Plac Gwarków 1 </w:t>
      </w:r>
    </w:p>
    <w:p w:rsidR="00710C54" w:rsidRDefault="008328E1">
      <w:pPr>
        <w:widowControl/>
        <w:suppressAutoHyphens w:val="0"/>
        <w:ind w:left="4963" w:firstLine="701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 xml:space="preserve">40-166 Katowice </w:t>
      </w: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710C54" w:rsidRDefault="008328E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OFERTOWY </w:t>
      </w:r>
    </w:p>
    <w:p w:rsidR="00710C54" w:rsidRDefault="008328E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nr ......................... z dnia ...................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10C54" w:rsidRDefault="008328E1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 </w:t>
      </w:r>
      <w:r>
        <w:rPr>
          <w:rFonts w:eastAsia="Times New Roman" w:cs="Times New Roman"/>
          <w:kern w:val="0"/>
          <w:lang w:eastAsia="pl-PL" w:bidi="ar-SA"/>
        </w:rPr>
        <w:t xml:space="preserve">odpowiedzi na zapytanie ofertowe z dnia ……………..  na dostawę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……………………………… </w:t>
      </w:r>
      <w:r>
        <w:rPr>
          <w:rFonts w:eastAsia="Times New Roman" w:cs="Times New Roman"/>
          <w:kern w:val="0"/>
          <w:lang w:eastAsia="pl-PL" w:bidi="ar-SA"/>
        </w:rPr>
        <w:t xml:space="preserve">oferujemy wykonanie przedmiotu zamówienia zgodnie </w:t>
      </w:r>
      <w:r>
        <w:rPr>
          <w:rFonts w:eastAsia="Times New Roman" w:cs="Times New Roman"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t xml:space="preserve">z warunkami zawartymi  w/w zapytaniu ofertowym za cenę: </w:t>
      </w:r>
    </w:p>
    <w:p w:rsidR="00710C54" w:rsidRDefault="00710C54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10C54" w:rsidRDefault="008328E1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netto: …………………………… / PLN</w:t>
      </w: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710C54" w:rsidRDefault="008328E1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wartość</w:t>
      </w:r>
      <w:r>
        <w:rPr>
          <w:rFonts w:eastAsia="Times New Roman" w:cs="Times New Roman"/>
          <w:kern w:val="0"/>
          <w:lang w:eastAsia="pl-PL" w:bidi="ar-SA"/>
        </w:rPr>
        <w:t xml:space="preserve"> podatku VAT (przy stawce ……..%): …………… … / PLN</w:t>
      </w:r>
    </w:p>
    <w:p w:rsidR="00710C54" w:rsidRDefault="008328E1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 ………………………………………………………………………………………</w:t>
      </w:r>
    </w:p>
    <w:p w:rsidR="00710C54" w:rsidRDefault="008328E1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brutto: ………………………… /  PLN</w:t>
      </w:r>
    </w:p>
    <w:p w:rsidR="00710C54" w:rsidRDefault="008328E1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710C54" w:rsidRDefault="008328E1">
      <w:pPr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upusty cenowe ( jeśli dotyczą ):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...................................</w:t>
      </w:r>
    </w:p>
    <w:p w:rsidR="00710C54" w:rsidRDefault="00710C54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710C54" w:rsidRDefault="008328E1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Termin płatności:  …………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………………..*)</w:t>
      </w:r>
    </w:p>
    <w:p w:rsidR="00710C54" w:rsidRDefault="00710C54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710C54" w:rsidRDefault="008328E1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( *) należy wpisać: 14 lub 30 </w:t>
      </w:r>
      <w:proofErr w:type="spellStart"/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dnin</w:t>
      </w:r>
      <w:proofErr w:type="spellEnd"/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pStyle w:val="Textbod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Załącznik nr 1</w:t>
      </w:r>
    </w:p>
    <w:tbl>
      <w:tblPr>
        <w:tblW w:w="1105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43"/>
        <w:gridCol w:w="7"/>
        <w:gridCol w:w="567"/>
        <w:gridCol w:w="709"/>
        <w:gridCol w:w="992"/>
        <w:gridCol w:w="567"/>
        <w:gridCol w:w="993"/>
        <w:gridCol w:w="2126"/>
      </w:tblGrid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:rsidR="00710C54" w:rsidRDefault="008328E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produktu, opis</w:t>
            </w: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Preparat do czyszczenia i </w:t>
            </w:r>
            <w:r>
              <w:rPr>
                <w:rFonts w:cs="Times New Roman"/>
                <w:sz w:val="20"/>
                <w:szCs w:val="20"/>
              </w:rPr>
              <w:t>dezynfekcji urządzeń i pomieszczeń sanitarnych. a sanitariatów - zagęszczony środek do czyszczenia  i dezynfekcji urządzeń i pomieszczeń sanitarnych. Konsystencja zagęszczona zawierająca chlor. Działanie przeciwbakteryjne, przeciwwirusowe, przeciwgrzybiczn</w:t>
            </w:r>
            <w:r>
              <w:rPr>
                <w:rFonts w:cs="Times New Roman"/>
                <w:sz w:val="20"/>
                <w:szCs w:val="20"/>
              </w:rPr>
              <w:t>e. Wymagane rozpuszczanie nalotu z kamienia, mydła i rdzy. Nie może zawierać kwasu solnego i fosforowego.  Koncentrat rozcieńczalny 5 ml na 10 litrów wody. Opakowanie min. 1,250 l.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Odświeżacz powietrza kulki żelowe -zapach zamknięty w </w:t>
            </w:r>
            <w:r>
              <w:rPr>
                <w:rFonts w:cs="Times New Roman"/>
                <w:bCs/>
                <w:sz w:val="20"/>
                <w:szCs w:val="20"/>
              </w:rPr>
              <w:t>żelowych kulkach, neutralizujący nieprzyjemne zapachy. Zapach utrzymujący się przez min. 30 dni. Opakowanie plastikowe. Pojemność:  min 200 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Proszek do szorowania do celów kuchennych i laboratoryjnych - skutecznie czyszczący brud, osady z </w:t>
            </w:r>
            <w:r>
              <w:rPr>
                <w:rFonts w:cs="Times New Roman"/>
                <w:sz w:val="20"/>
                <w:szCs w:val="20"/>
              </w:rPr>
              <w:t>mydła, rdzę, przypalone resztki jedzenia oraz tłuszcz. Nadający powierzchniom połysk, nie rysujący, spłukujący się,  do czyszczenia powierzchni kuchennych, wanien, brodzików, lodówek, blatów, naczyń emaliowanych, powierzchni ze stali nierdzewnej, powierzch</w:t>
            </w:r>
            <w:r>
              <w:rPr>
                <w:rFonts w:cs="Times New Roman"/>
                <w:sz w:val="20"/>
                <w:szCs w:val="20"/>
              </w:rPr>
              <w:t>ni metalowych, stalowych, terakoty a także glazury. Kompozycja zapachowa. Opakowanie min. 500 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Sypki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 granulat z popielatymi wtrąceniami. Do udrażniania rur i syfonów w instalacjach kanalizacyjnych, usuwający wszelkie zanieczyszczenia stale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 i organiczne, likwiduje nieprzyjemny zapach. Dozowanie 40-50g granulatu. Skład powyżej 30% wodorotlenku sodu,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Ciężar nasypowy : 1,0 -1,5 g/cm3 - 1,5 g/cm3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>Skład: wodorotlenek sodu. Opakowanie min. 400g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Zmywak do naczyń gąbczasty - produkt </w:t>
            </w:r>
            <w:r>
              <w:rPr>
                <w:rFonts w:cs="Times New Roman"/>
                <w:sz w:val="20"/>
                <w:szCs w:val="20"/>
              </w:rPr>
              <w:t>wykonany z porowatej, chłonnej pianki. Dwuwarstwowe: miękka gąbka do zmywania i szorstka gruba  fibra ułatwiająca szorowanie powierzchni. Produkt wielokrotnego użytku. 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Rozmiar: 1 zmywak: długość min. 9,5 cm, szerokość min. 6,5 cm, grubość min.3 cm.  5 szt</w:t>
            </w:r>
            <w:r>
              <w:rPr>
                <w:rFonts w:cs="Times New Roman"/>
                <w:sz w:val="20"/>
                <w:szCs w:val="20"/>
              </w:rPr>
              <w:t>. w opakowaniu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Proszek do prania biały,   usuwający zabrudzenia i plamy; z tłuszczu, kawy, herbaty, wina, zapobiegający szarzeniu się tkanin i zachowujący ich biel.  Dobra rozpuszczalność w wodzie, formuła chroniąca pralkę przed </w:t>
            </w:r>
            <w:r>
              <w:rPr>
                <w:rFonts w:cs="Times New Roman"/>
                <w:bCs/>
                <w:sz w:val="20"/>
                <w:szCs w:val="20"/>
              </w:rPr>
              <w:t xml:space="preserve">osadzającym się kamieniem. Zawierający w swoim składzie: 15-30% związek wybielający na bazie tlenu, 5-15% anionowe środki powierzchniowo czynne,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&lt;5% niejonowe środki powierzchniowo czynne,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fosfoniany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polikarboksylany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, zeolity, enzym celulaza zapobiega mec</w:t>
            </w:r>
            <w:r>
              <w:rPr>
                <w:rFonts w:cs="Times New Roman"/>
                <w:bCs/>
                <w:sz w:val="20"/>
                <w:szCs w:val="20"/>
              </w:rPr>
              <w:t>haceniu włókien, wygładza powierzchnię oraz utrzymuje intensywność kolorów,  rozjaśniacz optyczny dla olśniewającej bieli, kompozycja zapachowa Zakres temperatur: 20° - 95 ° C.  Opakowanie  min. 5 kg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Proszek do prania kolor,   usuwający </w:t>
            </w:r>
            <w:r>
              <w:rPr>
                <w:rFonts w:cs="Times New Roman"/>
                <w:bCs/>
                <w:sz w:val="20"/>
                <w:szCs w:val="20"/>
              </w:rPr>
              <w:t>zabrudzenia i plamy z tłuszczu, owoców, kawy, herbaty  i wina, chroniący kolory i bawełnę,  zapobiega farbowaniu tkanin podczas prania. Formuła chroniąca pralkę przed osadzającym się kamieniem. Zawierający w swoim składzie 5-15% anionowe środki powierzchni</w:t>
            </w:r>
            <w:r>
              <w:rPr>
                <w:rFonts w:cs="Times New Roman"/>
                <w:bCs/>
                <w:sz w:val="20"/>
                <w:szCs w:val="20"/>
              </w:rPr>
              <w:t xml:space="preserve">owo czynne, &lt;5% niejonowe środki powierzchniowo czynne,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fosfoniany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polikarboksylany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, zeolity, mydło, enzym celulaza zapobiega mechaceniu włókien, wygładza powierzchnię oraz utrzymuje intensywność kolorów, kompozycja zapachowa</w:t>
            </w:r>
          </w:p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Zakres temperatur: 20° - 60° </w:t>
            </w:r>
            <w:r>
              <w:rPr>
                <w:rFonts w:cs="Times New Roman"/>
                <w:bCs/>
                <w:sz w:val="20"/>
                <w:szCs w:val="20"/>
              </w:rPr>
              <w:t>C. Opakowanie min. 5kg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Płyn do płukania , zmiękczający tkaniny, wygładzający włókna tkanin  i zapobiegający ich elektryzowaniu się.  Zawierające w swoim składzie np. emulsję silikonową, glicerynę. Dostępne w różnych wersjach zapachowych. </w:t>
            </w:r>
            <w:r>
              <w:rPr>
                <w:rFonts w:cs="Times New Roman"/>
                <w:bCs/>
                <w:sz w:val="20"/>
                <w:szCs w:val="20"/>
              </w:rPr>
              <w:t xml:space="preserve">Koncentrat 1l=4l,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2.5-5, gęstość względna: 0,996 - 1,004 g/cm3  opakowanie  min.1 1itr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Odplamiacz,do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wybielania tkanin białych i kolorowych. Skład: 5-15% związków wybielających na bazie tlenu, niejonowe środki powierzchniowo czynne, &lt;5%</w:t>
            </w:r>
            <w:r>
              <w:rPr>
                <w:rFonts w:cs="Times New Roman"/>
                <w:bCs/>
                <w:sz w:val="20"/>
                <w:szCs w:val="20"/>
              </w:rPr>
              <w:t xml:space="preserve"> anionowe związki powierzchniowo czynne, kompozycja zapachowa,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Citronellol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Hexyl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Cinnamal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. Nie zawierający chloru. Dozowanie  100 ml na jedno pranie lub  20 ml płynu za zabrudzoną powierzchnię.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4-4,6, gęstość: 1,03 – 1,05 g/cm3  Opakowanie min 1l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PreformattedText"/>
              <w:rPr>
                <w:rFonts w:ascii="Times New Roman" w:hAnsi="Times New Roman"/>
                <w:b/>
                <w:bCs/>
                <w:color w:val="FF3333"/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Płyn do prania zawierający  środki powierzchniowo - czynne, które wnikają głęboko we włókna tkanin wypłukując brud i nieprzyjemne zapachy, zmiękczający wodę dostosowane do prania w wodzie o każdej twardości. Przeznaczony do prania tkanin </w:t>
            </w:r>
            <w:r>
              <w:rPr>
                <w:rFonts w:cs="Times New Roman"/>
                <w:sz w:val="20"/>
                <w:szCs w:val="20"/>
              </w:rPr>
              <w:t>białych, kolorowych, bawełnianych, lnianych oraz z tworzyw sztucznych w pralkach automatycznych, wirnikowych oraz do prania ręcznego. Płyn musi zawierać  dodatkowe substancje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sekwestranty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) działające ochronnie na tkaniny. Płyn musi być stężony i dobrze s</w:t>
            </w:r>
            <w:r>
              <w:rPr>
                <w:rFonts w:cs="Times New Roman"/>
                <w:sz w:val="20"/>
                <w:szCs w:val="20"/>
              </w:rPr>
              <w:t xml:space="preserve">ię wypłukujący. Wypranym tkaninom powinien nadawać  zapach,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8-9, gęstość względna 1,03 - 1,034 g/cm3 g  ,</w:t>
            </w:r>
            <w:r>
              <w:rPr>
                <w:rFonts w:cs="Times New Roman"/>
                <w:sz w:val="20"/>
                <w:szCs w:val="20"/>
              </w:rPr>
              <w:t xml:space="preserve">  Opakowanie min. 1 litr</w:t>
            </w:r>
          </w:p>
          <w:p w:rsidR="00710C54" w:rsidRDefault="00710C5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extbody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>Proszek do prania firan  przeznaczony do prania ręcznego jak i mechanicznego we wszystkich typach pralek</w:t>
            </w:r>
            <w:r>
              <w:rPr>
                <w:rFonts w:cs="Times New Roman"/>
                <w:bCs/>
                <w:sz w:val="20"/>
                <w:szCs w:val="20"/>
              </w:rPr>
              <w:t xml:space="preserve">  i do różnego rodzaju firan. Usuwa brud i kurz oraz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przywraca firankom śnieżną biel. Zawierający w składzie &gt;30%: zeolity 5-15%: anionowe środki powierzchniowo czynne, mydło  Usuwa brud powodując, ze tkaniny pozostaną śnieżnobiałe.  </w:t>
            </w:r>
            <w:r>
              <w:rPr>
                <w:rFonts w:cs="Times New Roman"/>
                <w:sz w:val="20"/>
                <w:szCs w:val="20"/>
              </w:rPr>
              <w:t>Kompozycja zapachowa</w:t>
            </w:r>
            <w:r>
              <w:rPr>
                <w:rFonts w:cs="Times New Roman"/>
                <w:bCs/>
                <w:sz w:val="20"/>
                <w:szCs w:val="20"/>
              </w:rPr>
              <w:t xml:space="preserve"> .</w:t>
            </w:r>
            <w:r>
              <w:rPr>
                <w:rFonts w:cs="Times New Roman"/>
                <w:bCs/>
                <w:sz w:val="20"/>
                <w:szCs w:val="20"/>
              </w:rPr>
              <w:t xml:space="preserve"> Opakowanie min. 400 g.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Wybielacz do firan - płyn wybielający do płukania firanek powodujący, że wszystkie rodzaje firanek będą  białe. Formuła chroniąca  włókna firanek przed wnikaniem nikotyny i zabrudzeń oraz zapobieganiem żółknięciu </w:t>
            </w:r>
            <w:r>
              <w:rPr>
                <w:rFonts w:cs="Times New Roman"/>
                <w:sz w:val="20"/>
                <w:szCs w:val="20"/>
              </w:rPr>
              <w:t>powodowanemu światłem słonecznym. Płyn powinien usztywniać firanki. Opakowanie min 500 ml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>Wielofunkcyjne tabletki działające w 7 obszarach, usuwające  plamy,  z kawy lub herbaty i inne zabrudzenia, nadające połysk, chroniące zmywarkę przed</w:t>
            </w:r>
            <w:r>
              <w:rPr>
                <w:rFonts w:cs="Times New Roman"/>
                <w:bCs/>
                <w:sz w:val="20"/>
                <w:szCs w:val="20"/>
              </w:rPr>
              <w:t xml:space="preserve"> osadzaniem się kamienia. Waga 1 tabletki: 17 – 23 g. Opakowanie min. 52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Płyn czyszczący do zmywarek. Usuwa osady z kamienia, tłuszcz, czyści ukryte części zmywarki: filtry, ramiona spryskiwaczy, rury. Neutralizuje nieprzyjemne </w:t>
            </w:r>
            <w:r>
              <w:rPr>
                <w:rFonts w:cs="Times New Roman"/>
                <w:bCs/>
                <w:sz w:val="20"/>
                <w:szCs w:val="20"/>
              </w:rPr>
              <w:t>zapachy. Zawierający w swoim składzie 5-15%: niejonowe środki powierzchniowo czynne i kompozycję zapachową</w:t>
            </w:r>
          </w:p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Opakowanie min. 250 ml</w:t>
            </w:r>
          </w:p>
          <w:p w:rsidR="00710C54" w:rsidRDefault="00710C5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>Odświeżacz do zmywarek eliminujący nieprzyjemne zapachy, o zapachu cytryny lub limonki, wystarczający na min.</w:t>
            </w:r>
            <w:r>
              <w:rPr>
                <w:rFonts w:cs="Times New Roman"/>
                <w:bCs/>
                <w:sz w:val="20"/>
                <w:szCs w:val="20"/>
              </w:rPr>
              <w:t xml:space="preserve">  60 zmywań. Przy każdym otwarciu zmywarki, powinien uwalniać się świeży, czysty zapach.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Odświeżacze powietrza do prądu o  zapachu utrzymującym się min. 3 godziny, w różnych nutach zapachowych, Zawierający 100% olejku zapachowego. Gotowe do</w:t>
            </w:r>
            <w:r>
              <w:rPr>
                <w:rFonts w:cs="Times New Roman"/>
                <w:bCs/>
                <w:sz w:val="20"/>
                <w:szCs w:val="20"/>
              </w:rPr>
              <w:t xml:space="preserve"> użycia. Neutralizujące nieprzyjemne zapachy.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Wkłady do WC - kostki toaletowe, połączenie 3 warstw,  zapobiegające rozwijaniu się bakterii i  osadzeniu się kamienia, wyposażone w pachnący pasek żelowy, neutralizujące nieprzyjemne zapachy.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Waga min. 40g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Środek do mycia WC – do  czyszczenia muszli klozetowych, usuwający osady i kamień odkładający się we wnętrzu muszli klozetowych oraz neutralizujący nieprzyjemne zapachy. Opakowanie min. 1 l.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Sól do prania </w:t>
            </w:r>
            <w:r>
              <w:rPr>
                <w:rFonts w:cs="Times New Roman"/>
                <w:sz w:val="20"/>
                <w:szCs w:val="20"/>
              </w:rPr>
              <w:t>firan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Sól  do firan -Dodatek do proszku do prania opracowany specjalnie do prania białych i kolorowych firan i zasłon. Opakowanie min. 450 gr.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Proszki do szorowania sprzętu AGD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Proszek do szorowania - usuwa wszystkie zabrudzenia, - można </w:t>
            </w:r>
            <w:r>
              <w:rPr>
                <w:rFonts w:cs="Times New Roman"/>
                <w:sz w:val="20"/>
                <w:szCs w:val="20"/>
              </w:rPr>
              <w:t xml:space="preserve">stosować do szorowania przedmiotów mających kontakt z żywnością,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neutralne dla skóry, - nie zawiera rozpuszczalników  Opakowanie min. 500g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Krochmal w płynie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Krochmal usztywniająco-wybielający do tkanin, do krochmalenia ręcznego oraz w</w:t>
            </w:r>
            <w:r>
              <w:rPr>
                <w:rFonts w:cs="Times New Roman"/>
                <w:sz w:val="20"/>
                <w:szCs w:val="20"/>
              </w:rPr>
              <w:t xml:space="preserve"> pralkach </w:t>
            </w:r>
            <w:proofErr w:type="spellStart"/>
            <w:r>
              <w:rPr>
                <w:rFonts w:cs="Times New Roman"/>
                <w:sz w:val="20"/>
                <w:szCs w:val="20"/>
              </w:rPr>
              <w:t>automatrycznych</w:t>
            </w:r>
            <w:proofErr w:type="spellEnd"/>
            <w:r>
              <w:rPr>
                <w:rFonts w:cs="Times New Roman"/>
                <w:sz w:val="20"/>
                <w:szCs w:val="20"/>
              </w:rPr>
              <w:t>. Opakowanie min. 750 g 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ułatwiający prasowanie tkanin takich jak: koszule, obrusy, bluzki, bielizna, firanki.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: 4 - 5,5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 Produkt musi zawierać  proteiny i skrobię, i zapobiegać elektryzowaniu się  oraz</w:t>
            </w:r>
            <w:r>
              <w:rPr>
                <w:rFonts w:cs="Times New Roman"/>
                <w:bCs/>
                <w:sz w:val="20"/>
                <w:szCs w:val="20"/>
              </w:rPr>
              <w:t xml:space="preserve"> poprawiać gładkość i połysk włókien, a także zapobiegać zniszczeniu w wysokich temperaturach. Opakowanie min 500 ml spray.</w:t>
            </w:r>
          </w:p>
          <w:p w:rsidR="00710C54" w:rsidRDefault="00710C54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Ścierki do podłogi, wiskozowe, grube, wielkość minimum 60x70cm Gramatura min 140 g/m2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Ścierki </w:t>
            </w:r>
            <w:r>
              <w:rPr>
                <w:rFonts w:cs="Times New Roman"/>
                <w:bCs/>
                <w:sz w:val="20"/>
                <w:szCs w:val="20"/>
              </w:rPr>
              <w:t>kuchenne, rozmiar 50x70, 100% bawełna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Druciaki do szorowania metalowe, spiralne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Druciak spiralny metalowy do mycia naczyń , nie kaleczący dłoni.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Papier toaletowy  z celulozy , miękki, chłonny, higieniczny. 3 warstwy </w:t>
            </w:r>
            <w:r>
              <w:rPr>
                <w:rFonts w:cs="Times New Roman"/>
                <w:sz w:val="20"/>
                <w:szCs w:val="20"/>
              </w:rPr>
              <w:t xml:space="preserve">klejone, gramatura 3x15,5 gr/m2;  min. 150 listków, o rozmiarze: szer.  min. 92mm średnica min.105mm, długość min. 16,8. Opakowanie. max  8 szt.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Ręczniki kuchenne  z celulozy , chłonne.                                                                                                                              Ilość warstw: 2,  szer. min. 230mm,  dł. min.11,2m, ilość listków 50+_ </w:t>
            </w:r>
            <w:r>
              <w:rPr>
                <w:rFonts w:cs="Times New Roman"/>
                <w:sz w:val="20"/>
                <w:szCs w:val="20"/>
              </w:rPr>
              <w:t>5%, perforacja co 22,4cm, gramatura 2x18 gr/m2. Pakowane po 2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Ręczniki papierowe, makulatura, nie rozpadające się w kontakcie z wodą,   składanka typu ZZ, kolor zielony, wymiar min.  listka 25 * 23 cm, 1 warstwowy gramatura 38 </w:t>
            </w:r>
            <w:r>
              <w:rPr>
                <w:rFonts w:cs="Times New Roman"/>
                <w:sz w:val="20"/>
                <w:szCs w:val="20"/>
              </w:rPr>
              <w:t>gr/m2</w:t>
            </w:r>
          </w:p>
          <w:p w:rsidR="00710C54" w:rsidRDefault="008328E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min. 4000 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Papier toaletowy, biały, miękki.   Ilość warstw min.  3, średnica rolki min. 18.5 cm, szerokość rolki  min.9,7 cm. ilość metrów  min. 120, długość arkusza min 19,8 cm, liczba arkuszy min 598, </w:t>
            </w:r>
            <w:r>
              <w:rPr>
                <w:rFonts w:cs="Times New Roman"/>
                <w:bCs/>
                <w:sz w:val="20"/>
                <w:szCs w:val="20"/>
              </w:rPr>
              <w:t xml:space="preserve">wewnętrzna średnica gilzy 5,9 cm,  tłoczony, Opakowanie. min 12 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Worki sanitarne 120 l LDPE , min.</w:t>
            </w:r>
            <w:r>
              <w:rPr>
                <w:rFonts w:cs="Times New Roman"/>
                <w:bCs/>
                <w:sz w:val="20"/>
                <w:szCs w:val="20"/>
              </w:rPr>
              <w:t xml:space="preserve"> 35 mikronów opak. min. 25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10C54" w:rsidRDefault="00710C5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Worki sanitarne 240 l LDPE</w:t>
            </w:r>
            <w:r>
              <w:rPr>
                <w:rFonts w:cs="Times New Roman"/>
                <w:bCs/>
                <w:sz w:val="20"/>
                <w:szCs w:val="20"/>
              </w:rPr>
              <w:t xml:space="preserve"> min. 35 mikronów</w:t>
            </w:r>
            <w:r>
              <w:rPr>
                <w:rFonts w:cs="Times New Roman"/>
                <w:sz w:val="20"/>
                <w:szCs w:val="20"/>
              </w:rPr>
              <w:t xml:space="preserve">  opak.  min. 10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10C54" w:rsidRDefault="00710C5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Worki sanitarne 35 l HDPE,</w:t>
            </w:r>
            <w:r>
              <w:rPr>
                <w:rFonts w:cs="Times New Roman"/>
                <w:bCs/>
                <w:sz w:val="20"/>
                <w:szCs w:val="20"/>
              </w:rPr>
              <w:t xml:space="preserve"> min. 6 mikronów</w:t>
            </w:r>
            <w:r>
              <w:rPr>
                <w:rFonts w:cs="Times New Roman"/>
                <w:sz w:val="20"/>
                <w:szCs w:val="20"/>
              </w:rPr>
              <w:t xml:space="preserve">  opak. min.  50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10C54" w:rsidRDefault="00710C5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Worki sanitarne 60 l HDPE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min. 8 mikronów</w:t>
            </w:r>
            <w:r>
              <w:rPr>
                <w:rFonts w:cs="Times New Roman"/>
                <w:sz w:val="20"/>
                <w:szCs w:val="20"/>
              </w:rPr>
              <w:t xml:space="preserve">  opak.  min.50 szt.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10C54" w:rsidRDefault="00710C5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Preparat do mycia naczyń, sztućców i urządzeń kuchennych, usuwający tłuszcz,  S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kładniki powierzchniowo - czynne zapewniają skuteczne i precyzyjne usuwanie zabrudzeń, pozostawiając szklane </w:t>
            </w:r>
            <w:r>
              <w:rPr>
                <w:rFonts w:eastAsia="inherit" w:cs="Times New Roman"/>
                <w:bCs/>
                <w:sz w:val="20"/>
                <w:szCs w:val="20"/>
              </w:rPr>
              <w:t xml:space="preserve">powierzchnie bez smug i zacieków. Pieniący się, z zawartością gliceryny,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witaminy A, E oraz F.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br/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Gęstość: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 xml:space="preserve">1,016 - 1,024g/cm3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preparatu  5-6.</w:t>
            </w:r>
          </w:p>
          <w:p w:rsidR="00710C54" w:rsidRDefault="008328E1">
            <w:pPr>
              <w:pStyle w:val="Standard"/>
              <w:widowControl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Opakowanie : min. 1 l.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  <w:spacing w:line="242" w:lineRule="auto"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Mleczko do czyszczenia z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mikrogranulkami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.  Do czyszczenia powierzchni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kuchennych i sanitarnych: umywalek, muszli klozetowych, kafli, zlewów ceramicznych i stalowych, wanien, brodzików, kuchenek, blatów. Zawierający w swoim składzie mieszaninę wodną na bazie ścierniwa i surfaktantów.  Powinno zawierać składniki  nawilżające s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kórę rak. Gęstość 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 xml:space="preserve">1,36 - 1,44 g/cm3 ,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ahoma, Tahoma" w:cs="Times New Roman"/>
                <w:bCs/>
                <w:sz w:val="20"/>
                <w:szCs w:val="20"/>
                <w:lang w:eastAsia="en-US"/>
              </w:rPr>
              <w:t>8,4 – 11,2 Opakowanie min 700g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eastAsia="Tahoma, Tahoma" w:cs="Tahoma, Tahoma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widowControl/>
              <w:spacing w:line="242" w:lineRule="auto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Mydło w płynie, zawierające w składzie glicerynę, lanolinę oraz pochodne olejku kokosowego . Powinno zawierać składniki  nawilżające skórę rak.  Opak. min 5 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  <w:spacing w:line="242" w:lineRule="auto"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Mydło w płynie zawierające w swoim składzie glicerynę  posiada właściwości nawilżające i natłuszczające,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eastAsia="inherit" w:cs="Times New Roman"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</w:rPr>
              <w:t xml:space="preserve">  5-6, opakowanie min 400 ml</w:t>
            </w:r>
          </w:p>
          <w:p w:rsidR="00710C54" w:rsidRDefault="00710C54">
            <w:pPr>
              <w:pStyle w:val="Standard"/>
              <w:widowControl/>
              <w:spacing w:line="242" w:lineRule="auto"/>
              <w:jc w:val="both"/>
              <w:rPr>
                <w:rFonts w:eastAsia="inherit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  <w:spacing w:line="242" w:lineRule="auto"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Ściereczki  z mikrofazy 40x40 do mycia i wycierania, wielokrotnego użytku,  możliwość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wielokrotnego prania w temp. 95° C, wchłaniające wodę, materiał: poliamid 20%, poliester 80% , gramatura min. 230g/m2,. Opakowanie min  5 szt..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jc w:val="both"/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Ściereczki z mikrofazy 30x30 do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mycia i wycierania wielokrotnego użytku,   możliwość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wielokrotnego prania w temp. d95° C, dobrze wchłaniające wodę, materiał: poliamid 20%, poliester 80%,  min. gramatura 230g/m2, Opakowanie min. 5 szt..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  <w:spacing w:line="242" w:lineRule="auto"/>
              <w:jc w:val="both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Antybakteryjne mydło w płynie zawierające w swoim składzie glicerynę, musi 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posiadać właściwości nawilżające i natłuszczające  o konsystencji żelu oraz zawierać w swoim składzie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triclosan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czynnik powstrzymujący wzrost bakterii i proliferację wirusową,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PH: 5,0 – 6,5. Gęstość : 1,02 – 1,03 g/cm3 Opakowanie min.400ml z dozownikiem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</w:t>
            </w:r>
            <w:r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widowControl/>
              <w:spacing w:line="242" w:lineRule="auto"/>
            </w:pP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Odświeżacz powietrza, zwalczający nieprzyjemne zapachy</w:t>
            </w:r>
            <w:r>
              <w:rPr>
                <w:rFonts w:eastAsia="inherit" w:cs="Times New Roman"/>
                <w:sz w:val="20"/>
                <w:szCs w:val="20"/>
                <w:lang w:eastAsia="en-US"/>
              </w:rPr>
              <w:t>. Musi</w:t>
            </w:r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zawierać 1- 5% </w:t>
            </w:r>
            <w:proofErr w:type="spellStart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>oksyetylowanego</w:t>
            </w:r>
            <w:proofErr w:type="spellEnd"/>
            <w:r>
              <w:rPr>
                <w:rFonts w:eastAsia="inherit" w:cs="Times New Roman"/>
                <w:bCs/>
                <w:sz w:val="20"/>
                <w:szCs w:val="20"/>
                <w:lang w:eastAsia="en-US"/>
              </w:rPr>
              <w:t xml:space="preserve"> alkoholu,  kompozycję zapachową. 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Zawiera (</w:t>
            </w:r>
            <w:r>
              <w:rPr>
                <w:rFonts w:eastAsia="inherit" w:cs="Times New Roman"/>
                <w:bCs/>
                <w:i/>
                <w:iCs/>
                <w:sz w:val="20"/>
                <w:szCs w:val="20"/>
                <w:lang w:val="it-IT" w:eastAsia="en-US"/>
              </w:rPr>
              <w:t>R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)-</w:t>
            </w:r>
            <w:r>
              <w:rPr>
                <w:rFonts w:eastAsia="inherit" w:cs="Times New Roman"/>
                <w:bCs/>
                <w:i/>
                <w:iCs/>
                <w:sz w:val="20"/>
                <w:szCs w:val="20"/>
                <w:lang w:val="it-IT" w:eastAsia="en-US"/>
              </w:rPr>
              <w:t>p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-menta-1,8-dien (D-limonen), o gęstości 1,002 – 1,003, wartość pH 7-7,5, ilść substancji lotnych &gt;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 xml:space="preserve"> 98%</w:t>
            </w:r>
            <w:r>
              <w:rPr>
                <w:rFonts w:cs="Times New Roman"/>
                <w:sz w:val="20"/>
                <w:szCs w:val="20"/>
              </w:rPr>
              <w:t xml:space="preserve"> Kompozycja zapachowa</w:t>
            </w:r>
            <w:r>
              <w:rPr>
                <w:rFonts w:eastAsia="inherit" w:cs="Times New Roman"/>
                <w:bCs/>
                <w:sz w:val="20"/>
                <w:szCs w:val="20"/>
                <w:lang w:val="it-IT" w:eastAsia="en-US"/>
              </w:rPr>
              <w:t>. Opakowanie min 1 litr spray, okres przydatności 36 miesięcy od daty produkcji.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  <w:p w:rsidR="00710C54" w:rsidRDefault="00710C54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Default"/>
              <w:spacing w:after="160" w:line="242" w:lineRule="auto"/>
              <w:jc w:val="both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Preparat o przeznaczony do mycia różnego rodzaju  posadzek, winylowych, gumowych, parkietów, paneli, cementowych, betonowych,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marmuru, płytek ściennych oraz do pielęgnacji mebli, urządzeń biurowych, powierzchni szklanych i porcelanowych. posiadający właściwości anty poślizgowe oraz właściwości myjąco nabłyszczające. Skutecznie powinien  usuwać zanieczyszczenia z mytych powierzchn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i i  posiadać właściwości antystatyczne,  używany do mycia ręcznego i maszynowego. Dozowanie od 0,25% do 2,5%, wartość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 od 6,00 do 8,00, gęstość względna do 1,002 g/m3 do 1,003 g/m3. Zawierający w swoim składzie 5 % lub więcej, lecz mniej niż 15 % niejo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nowych środków powierzchniowo czynnych, amfoterycznych środków powierzchniowo czynnych. Zawiera  EDTA i jego soli w przedziale od 0,10% do 0,15%.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Kompozycja zapachowa.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it-IT" w:eastAsia="en-US"/>
              </w:rPr>
              <w:t>kres przydatnośći 36 miesięcy od daty produkcji, Opakowanie min 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eastAsia="inherit" w:cs="Calibri"/>
                <w:b/>
                <w:bCs/>
                <w:color w:val="FF3333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Default"/>
              <w:spacing w:after="160" w:line="242" w:lineRule="auto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Nisko pieniący preparat z alkoholem, przeznaczony do mycia różnego rodzaju posadzek zabezpieczonych oraz niezabezpieczonych, posiadający właściwości antypoślizgowe oraz właściwości myjąco nabłyszczające, do mycia wszelkiego rodzaju powierzchni odpornych na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działania wody; kafle ceramiczne, porcelana, szkło, drzwi, okna.  Powinien posiadać właściwości antystatyczne. Może być używany zarówno do mycia ręcznego i maszynowego. Nie  może uszkadzać i ani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matowić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istniejącego połysku podłogi, pozostawia przyjemny z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apach.  Stężenie od 0,33-0,66 % (33-66 ml/10L wody),    do 2% (200ml/10L wody). Wartość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6,00 - 8,00  gęstość względna 1,003 g/m3. Zawierający w swoim składzie 5 % - 15 % niejonowych środków powierzchniowo czynnych, amfoterycznych środków powierzchniowo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czynnych  oraz EDTA i jego soli w przedziale od 0,10% do 0,15%.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Kompozycja zapachowa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. 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it-IT" w:eastAsia="en-US"/>
              </w:rPr>
              <w:t>kres przydatnośći 36 miesięcy od daty produkcji, Opakowanie min.1L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widowControl/>
              <w:rPr>
                <w:rFonts w:eastAsia="inherit" w:cs="inherit"/>
                <w:b/>
                <w:bCs/>
                <w:color w:val="FF0000"/>
                <w:sz w:val="18"/>
                <w:szCs w:val="18"/>
              </w:rPr>
            </w:pPr>
          </w:p>
          <w:p w:rsidR="00710C54" w:rsidRDefault="00710C54">
            <w:pPr>
              <w:pStyle w:val="Standard"/>
              <w:widowControl/>
              <w:rPr>
                <w:rFonts w:eastAsia="inherit" w:cs="Calibri"/>
                <w:b/>
                <w:bCs/>
                <w:color w:val="FF0000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jc w:val="both"/>
            </w:pPr>
            <w:r>
              <w:rPr>
                <w:rFonts w:cs="Times New Roman"/>
                <w:bCs/>
                <w:sz w:val="20"/>
                <w:szCs w:val="20"/>
                <w:lang w:eastAsia="en-US"/>
              </w:rPr>
              <w:t>Nakładka bawełniana do mycia i dezynfekcji powierzchni podłogowych. Powinna posiadać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y kieszeniowy system mocowania oraz specjalny pasek mocujący umożliwiający bezdotykowe wyciskanie. </w:t>
            </w:r>
            <w:r>
              <w:rPr>
                <w:rFonts w:cs="Times New Roman"/>
                <w:bCs/>
                <w:sz w:val="20"/>
                <w:szCs w:val="20"/>
              </w:rPr>
              <w:t>Kieszenie powinny  posiadać przeszycie w środku którego znajduje się wszyta gąbka – usztywniająca krawędź kieszeni, oraz umożliwiająca łatwiejsze zakładanie</w:t>
            </w:r>
            <w:r>
              <w:rPr>
                <w:rFonts w:cs="Times New Roman"/>
                <w:bCs/>
                <w:sz w:val="20"/>
                <w:szCs w:val="20"/>
              </w:rPr>
              <w:t xml:space="preserve"> stelaża. 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>Bawełniane pętelki  muszą być przeszyte są do płóciennej podstawy za pomocą 4 par ściegów na środku oraz 2 na krawędziach nakładki. Skład: 65% bawełna, 35% poliester wymiary nakładki:  40 x 14 cm, temperatura prania: 60°.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widowControl/>
              <w:rPr>
                <w:rFonts w:cs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Drążek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aluminiowy przeznaczony do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mocowania uchwytów do nakładek. Możliwość mocowania uchwytów w 2 zakresach (otwory o średnicy 6,3 mm umieszczone w odległości 1,7 i 2,8 cm od końca drążka). Drążek zakończony rączką wykonaną z tworzywa sztucznego. Rączka posiadaj</w:t>
            </w:r>
            <w:r>
              <w:rPr>
                <w:rFonts w:cs="Times New Roman"/>
                <w:sz w:val="20"/>
                <w:szCs w:val="20"/>
                <w:lang w:eastAsia="en-US"/>
              </w:rPr>
              <w:t>ąca otwór o średnicy 1,5-2 cm, umożliwiający zawieszenie drążka na haku. Długość drążka: min140 cm, długość plastikowej rączki :  min.13 cm.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Wózek dwuwiaderkowy o pojemności  min. 2 x 25 l z prasą. Składający się ze stelaża i dwóch wiaderek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w kolorze czerwonym i niebieskim. Stelaż wykonany ze stali chromowanej, wiaderka z tworzywa sztucznego PPN. Do stelaża przymocowana metalowa rączka. Posiadający cztery gumowane kółka jezdne o średnicy 7,5-8 cm, prasę do wyciskania nakładek oraz metalowy </w:t>
            </w:r>
            <w:r>
              <w:rPr>
                <w:rFonts w:cs="Times New Roman"/>
                <w:sz w:val="20"/>
                <w:szCs w:val="20"/>
                <w:lang w:eastAsia="en-US"/>
              </w:rPr>
              <w:t>koszyczek na środki czyszczące.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rPr>
                <w:rFonts w:cs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toaletowe:</w:t>
            </w:r>
          </w:p>
          <w:p w:rsidR="00710C54" w:rsidRDefault="008328E1">
            <w:pPr>
              <w:pStyle w:val="Standard"/>
              <w:numPr>
                <w:ilvl w:val="0"/>
                <w:numId w:val="19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Zgodne z Ustawą z dnia 30 marca 2001 r. o kosmetykach (Dz. U. z 2001 r. nr 4).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Barwa - biała, bez plam i zanieczyszczeń. Mydło toaletowe ma zawierać składniki nawilżające, które chronią skórę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przed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wysuszeniem.Masa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kostki mydła – min.100g. Opakowanie jednostkowe mydła (oznakowane w sposób widoczny i czytelny).Obwoluta papierowa lub z folii polietylenowej ; na przedmiotowym opakowaniu mają być zamieszczone: nazwa handlowa; nazwa producenta; iloś</w:t>
            </w:r>
            <w:r>
              <w:rPr>
                <w:rFonts w:cs="Times New Roman"/>
                <w:sz w:val="20"/>
                <w:szCs w:val="20"/>
                <w:lang w:eastAsia="en-US"/>
              </w:rPr>
              <w:t>ć nominalna w gramach, termin trwałości;- numer partii lub inne dane pozwalające na identyfikację partii wyrobu.</w:t>
            </w:r>
          </w:p>
          <w:p w:rsidR="00710C54" w:rsidRDefault="008328E1">
            <w:pPr>
              <w:pStyle w:val="Standard"/>
              <w:numPr>
                <w:ilvl w:val="0"/>
                <w:numId w:val="20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składników określonych nazwami przyjętymi w Międzynarodowym Nazewnictwie Składników Kosmetycznych (INCI).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Pasta BHP </w:t>
            </w:r>
            <w:r>
              <w:rPr>
                <w:rFonts w:cs="Times New Roman"/>
                <w:sz w:val="20"/>
                <w:szCs w:val="20"/>
                <w:lang w:eastAsia="en-US"/>
              </w:rPr>
              <w:t>ścierna do mycia rąk, usuwająca zabrudzenia chroniąc skórę rąk - zawierająca składniki tworzące ochronną warstwę zapobiegającą podrażnieniom skóry. Opakowanie  min.500 g.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Ręcznik kąpielowy: Tkanina pętelkowa frotte – dwustronna, bawełna </w:t>
            </w:r>
            <w:r>
              <w:rPr>
                <w:rFonts w:cs="Times New Roman"/>
                <w:sz w:val="20"/>
                <w:szCs w:val="20"/>
                <w:lang w:eastAsia="en-US"/>
              </w:rPr>
              <w:t>100%  Wykonany zgodnie z PN-EN 14697:2007 lub równoważną. Wymiary: 70cm x 140cm.Gramatura – min. 400g/m².Jakość I, Wchłaniający wodę, bez bordiury, obszyte brzegi,  różne kolory, dopuszczalna kurczliwość – maksymalnie 8%. Niedopuszczalne jest farbowanie po</w:t>
            </w:r>
            <w:r>
              <w:rPr>
                <w:rFonts w:cs="Times New Roman"/>
                <w:sz w:val="20"/>
                <w:szCs w:val="20"/>
                <w:lang w:eastAsia="en-US"/>
              </w:rPr>
              <w:t>dczas prania w temp. 60ºC.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Ręcznik frotte:</w:t>
            </w:r>
          </w:p>
          <w:p w:rsidR="00710C54" w:rsidRDefault="008328E1">
            <w:pPr>
              <w:pStyle w:val="Standard"/>
              <w:numPr>
                <w:ilvl w:val="0"/>
                <w:numId w:val="21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Tkanina pętelkowa frotte – dwustronna, bawełna 100%, Wykonany zgodnie z PN-EN 14697:2007 lub równoważną. Wymiary min.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: 50x100, Gramatura – min 400 g/m2, Wchłaniający wodę., obszyte brzegi,  różne kolory, Jakość I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BHP warsztatowa</w:t>
            </w:r>
          </w:p>
          <w:p w:rsidR="00710C54" w:rsidRDefault="008328E1">
            <w:pPr>
              <w:pStyle w:val="Standard"/>
              <w:numPr>
                <w:ilvl w:val="0"/>
                <w:numId w:val="22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Przeznaczona do usuwania zabrudzeń po </w:t>
            </w:r>
            <w:r>
              <w:rPr>
                <w:rFonts w:cs="Times New Roman"/>
                <w:sz w:val="20"/>
                <w:szCs w:val="20"/>
                <w:lang w:eastAsia="en-US"/>
              </w:rPr>
              <w:t>smarach, sadzy, ropie, olejach, tłuszczach, płynach szlifierskich i innych chemikaliach.</w:t>
            </w:r>
          </w:p>
          <w:p w:rsidR="00710C54" w:rsidRDefault="008328E1">
            <w:pPr>
              <w:pStyle w:val="Standard"/>
              <w:numPr>
                <w:ilvl w:val="0"/>
                <w:numId w:val="7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niszczy skóry i nie powoduje podrażnień.</w:t>
            </w:r>
          </w:p>
          <w:p w:rsidR="00710C54" w:rsidRDefault="008328E1">
            <w:pPr>
              <w:pStyle w:val="Standard"/>
              <w:numPr>
                <w:ilvl w:val="0"/>
                <w:numId w:val="7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Zawartość pasty w opakowaniu jednostkowym – min. 500 g.</w:t>
            </w:r>
          </w:p>
          <w:p w:rsidR="00710C54" w:rsidRDefault="008328E1">
            <w:pPr>
              <w:pStyle w:val="Standard"/>
              <w:numPr>
                <w:ilvl w:val="0"/>
                <w:numId w:val="7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Opakowanie jednostkowe pasty : pudełko z tworzywa sztucznego zamyk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ane wciskowym wieczkiem lub zakręcane. Opakowanie jednostkowe ma być oznakowane w sposób widoczny i czytelny, metodą uniemożliwiającą usunięcie oznakowania, na przedmiotowym opakowaniu mają być zamieszczone następujące informacje: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nazwa handlowa;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>- naz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wa producenta;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ilość nominalna w gramach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>- termin trwałości;</w:t>
            </w:r>
          </w:p>
          <w:p w:rsidR="00710C54" w:rsidRDefault="008328E1">
            <w:pPr>
              <w:pStyle w:val="Standard"/>
              <w:numPr>
                <w:ilvl w:val="0"/>
                <w:numId w:val="7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Numer partii lub inne dane pozwalające na identyfikację partii wyrobu.</w:t>
            </w:r>
          </w:p>
          <w:p w:rsidR="00710C54" w:rsidRDefault="008328E1">
            <w:pPr>
              <w:pStyle w:val="Standard"/>
              <w:numPr>
                <w:ilvl w:val="0"/>
                <w:numId w:val="7"/>
              </w:numPr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została przebadana dermatologicznie.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składników określonych nazwami przyjętymi w Międzynarodowym Nazewnictwi</w:t>
            </w:r>
            <w:r>
              <w:rPr>
                <w:rFonts w:cs="Times New Roman"/>
                <w:sz w:val="20"/>
                <w:szCs w:val="20"/>
                <w:lang w:eastAsia="en-US"/>
              </w:rPr>
              <w:t>e Składników Kosmetycznych (INCI).</w:t>
            </w:r>
          </w:p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Opakowanie  min.500 g.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BHP</w:t>
            </w:r>
          </w:p>
          <w:p w:rsidR="00710C54" w:rsidRDefault="008328E1">
            <w:pPr>
              <w:pStyle w:val="Standard"/>
              <w:numPr>
                <w:ilvl w:val="0"/>
                <w:numId w:val="23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Właściwości obniżające napięcie powierzchniowe wody.</w:t>
            </w:r>
          </w:p>
          <w:p w:rsidR="00710C54" w:rsidRDefault="008328E1">
            <w:pPr>
              <w:pStyle w:val="Standard"/>
              <w:numPr>
                <w:ilvl w:val="0"/>
                <w:numId w:val="8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Nieograniczona rozpuszczalność w wodzie oraz zdolność pianotwórcza oraz zmywalna z namydlonych powierzchni. </w:t>
            </w:r>
          </w:p>
          <w:p w:rsidR="00710C54" w:rsidRDefault="008328E1">
            <w:pPr>
              <w:pStyle w:val="Standard"/>
              <w:numPr>
                <w:ilvl w:val="0"/>
                <w:numId w:val="8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Jako </w:t>
            </w:r>
            <w:r>
              <w:rPr>
                <w:rFonts w:cs="Times New Roman"/>
                <w:sz w:val="20"/>
                <w:szCs w:val="20"/>
                <w:lang w:eastAsia="en-US"/>
              </w:rPr>
              <w:t>środek powierzchniowo czynny posiadający właściwości zwilżania wszelkiego typu pyłów, umożliwiając usunięcie ich z zabrudzonych powierzchni.</w:t>
            </w:r>
          </w:p>
          <w:p w:rsidR="00710C54" w:rsidRDefault="008328E1">
            <w:pPr>
              <w:pStyle w:val="Standard"/>
              <w:numPr>
                <w:ilvl w:val="0"/>
                <w:numId w:val="8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Do stosowania jako środek do mycia i kosmetyki ciała, nadaje się  również jako środek piorący do usuwania zabrudzeń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i plam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z tkanin -w tym także ubrań roboczych.</w:t>
            </w:r>
          </w:p>
          <w:p w:rsidR="00710C54" w:rsidRDefault="008328E1">
            <w:pPr>
              <w:pStyle w:val="Standard"/>
              <w:numPr>
                <w:ilvl w:val="0"/>
                <w:numId w:val="8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Tworzy roztwory wodne służące do namaczania zabrudzonych tkanin lub mycia zapylonych i zabrudzonych powierzchni. </w:t>
            </w:r>
          </w:p>
          <w:p w:rsidR="00710C54" w:rsidRDefault="008328E1">
            <w:pPr>
              <w:pStyle w:val="Standard"/>
              <w:numPr>
                <w:ilvl w:val="0"/>
                <w:numId w:val="8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powoduje wysuszania skóry.</w:t>
            </w:r>
          </w:p>
          <w:p w:rsidR="00710C54" w:rsidRDefault="008328E1">
            <w:pPr>
              <w:pStyle w:val="Standard"/>
              <w:numPr>
                <w:ilvl w:val="0"/>
                <w:numId w:val="24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Posiada łagodne działanie antyseptyczne</w:t>
            </w:r>
          </w:p>
          <w:p w:rsidR="00710C54" w:rsidRDefault="008328E1">
            <w:pPr>
              <w:pStyle w:val="Standard"/>
              <w:numPr>
                <w:ilvl w:val="0"/>
                <w:numId w:val="9"/>
              </w:numPr>
              <w:spacing w:after="160" w:line="242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Waga kostki  min. 150 g.</w:t>
            </w:r>
          </w:p>
          <w:p w:rsidR="00710C54" w:rsidRDefault="00710C54">
            <w:pPr>
              <w:pStyle w:val="Standard"/>
              <w:spacing w:after="160" w:line="242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Mydło anty-grzybicze i anty-bakteryjne</w:t>
            </w:r>
          </w:p>
          <w:p w:rsidR="00710C54" w:rsidRDefault="00710C54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710C54" w:rsidRDefault="008328E1">
            <w:pPr>
              <w:pStyle w:val="Standard"/>
              <w:numPr>
                <w:ilvl w:val="0"/>
                <w:numId w:val="25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: ok. 5,5</w:t>
            </w:r>
          </w:p>
          <w:p w:rsidR="00710C54" w:rsidRDefault="00710C54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710C54" w:rsidRDefault="008328E1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Wymagane  pozwolenie wydane przez Ministerstwo Zdrowia, Departament Zdrowia Publicznego oraz świadectwo PZH</w:t>
            </w:r>
          </w:p>
          <w:p w:rsidR="00710C54" w:rsidRDefault="00710C54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710C54" w:rsidRDefault="008328E1">
            <w:pPr>
              <w:pStyle w:val="Akapitzlist"/>
              <w:numPr>
                <w:ilvl w:val="0"/>
                <w:numId w:val="10"/>
              </w:numPr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Działanie  profilaktycznie w zapobieganiu skażeniom bakteryjnym i </w:t>
            </w:r>
            <w:r>
              <w:rPr>
                <w:rFonts w:cs="Times New Roman"/>
                <w:sz w:val="20"/>
                <w:szCs w:val="20"/>
              </w:rPr>
              <w:t xml:space="preserve">grzybicznym. Wykazuje działanie antybakteryjne dla testowych szczepów bakterii: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Pseudomonasaeruginosa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6749 (Pałeczka ropy błękitnej),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Eschericha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coli NCTC 8196 (Pałeczka okrężnicy),  </w:t>
            </w:r>
          </w:p>
          <w:p w:rsidR="00710C54" w:rsidRDefault="008328E1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Proteusvulgaris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4635 (Pałeczka odmieńca),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10C54" w:rsidRDefault="008328E1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Staphylococcusaureus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   4163 (Gronkowiec złocisty).      </w:t>
            </w:r>
          </w:p>
          <w:p w:rsidR="00710C54" w:rsidRDefault="008328E1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Wykazuje działanie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antygrzybicze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dla testowych szczepów  </w:t>
            </w:r>
          </w:p>
          <w:p w:rsidR="00710C54" w:rsidRDefault="008328E1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grzybów Candida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albicans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ATCC 10231, (Drożdżaki z rodzaju  </w:t>
            </w:r>
          </w:p>
          <w:p w:rsidR="00710C54" w:rsidRDefault="008328E1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Candida).</w:t>
            </w:r>
          </w:p>
          <w:p w:rsidR="00710C54" w:rsidRDefault="008328E1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Musi zawierać  alkohol izopropylowy 2%</w:t>
            </w:r>
            <w:r>
              <w:rPr>
                <w:rFonts w:eastAsia="Calibri" w:cs="Times New Roman"/>
                <w:sz w:val="20"/>
                <w:szCs w:val="20"/>
              </w:rPr>
              <w:t xml:space="preserve"> oraz chlorek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benzalkoniowy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0,2% (50-procentowego).</w:t>
            </w:r>
          </w:p>
          <w:p w:rsidR="00710C54" w:rsidRDefault="008328E1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 kompozycji zapachowej i barwnika.</w:t>
            </w:r>
          </w:p>
          <w:p w:rsidR="00710C54" w:rsidRDefault="008328E1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Przebadane klinicznie i dermatologicznie</w:t>
            </w:r>
          </w:p>
          <w:p w:rsidR="00710C54" w:rsidRDefault="008328E1">
            <w:pPr>
              <w:pStyle w:val="Standard"/>
              <w:numPr>
                <w:ilvl w:val="0"/>
                <w:numId w:val="10"/>
              </w:numPr>
              <w:spacing w:after="160" w:line="242" w:lineRule="auto"/>
            </w:pPr>
            <w:r>
              <w:rPr>
                <w:rFonts w:cs="Times New Roman"/>
                <w:sz w:val="20"/>
                <w:szCs w:val="20"/>
                <w:lang w:eastAsia="en-US"/>
              </w:rPr>
              <w:t>Wyprodukowane w 2017/2018 roku.</w:t>
            </w:r>
            <w:r>
              <w:rPr>
                <w:rFonts w:eastAsia="Calibri" w:cs="Times New Roman"/>
                <w:sz w:val="20"/>
                <w:szCs w:val="20"/>
              </w:rPr>
              <w:t xml:space="preserve"> Opakowanie zbiorcze min. 5 l.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przeznaczony do mycia posadzek </w:t>
            </w:r>
            <w:r>
              <w:rPr>
                <w:rFonts w:cs="Times New Roman"/>
                <w:bCs/>
                <w:sz w:val="20"/>
                <w:szCs w:val="20"/>
              </w:rPr>
              <w:t xml:space="preserve">zabezpieczonych oraz niezabezpieczonych, do powierzchni twardych, posadzek z linoleum, PCV, winylowych, gumowych, parkietów, paneli, marmuru, granitu, płytek ceramicznych, szkliwionych i ściennych , powierzchni szklanych i porcelanowych, itp. Musi  usuwać </w:t>
            </w:r>
            <w:r>
              <w:rPr>
                <w:rFonts w:cs="Times New Roman"/>
                <w:bCs/>
                <w:sz w:val="20"/>
                <w:szCs w:val="20"/>
              </w:rPr>
              <w:t xml:space="preserve"> zanieczyszczenia w tym tłuszcze ze zmywanych powierzchni i zapewniać znacznie ograniczenie osadzania się brudu. Stężenie od 0,33 % (33ml/10L wody) do 1,5% (150ml/10L wody).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7,00 – 9,00  gęstość względna 1,002 g/m3.  . Zawierający w swoim składz</w:t>
            </w:r>
            <w:r>
              <w:rPr>
                <w:rFonts w:cs="Times New Roman"/>
                <w:bCs/>
                <w:sz w:val="20"/>
                <w:szCs w:val="20"/>
              </w:rPr>
              <w:t xml:space="preserve">ie mniej niż 5% niejonowych środków powierzchniowo czynnych.  </w:t>
            </w:r>
            <w:r>
              <w:rPr>
                <w:rFonts w:cs="Times New Roman"/>
                <w:sz w:val="20"/>
                <w:szCs w:val="20"/>
              </w:rPr>
              <w:t>Kompozycja zapachowa.</w:t>
            </w:r>
            <w:r>
              <w:rPr>
                <w:rFonts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kres przydatnośći 36 miesięcy od daty produkcji,  Opakowanie min.1L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Gotowy do użycia preparat o wszechstronnym zastosowaniu przeznaczony do mycia mebli </w:t>
            </w:r>
            <w:r>
              <w:rPr>
                <w:rFonts w:cs="Times New Roman"/>
                <w:bCs/>
                <w:sz w:val="20"/>
                <w:szCs w:val="20"/>
              </w:rPr>
              <w:t xml:space="preserve">drewnianych, o strukturze laminowanej, lakierowanej i powierzchni z tworzyw sztucznych. Wymagana formuła spray &amp;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wipe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 dla przywracania świeżego wyglądu powierzchniom. Powinna posiadać właściwości antystatyczne</w:t>
            </w:r>
            <w:r>
              <w:rPr>
                <w:rFonts w:cs="Times New Roman"/>
                <w:sz w:val="20"/>
                <w:szCs w:val="20"/>
              </w:rPr>
              <w:t xml:space="preserve">  i kompozycję zapachową</w:t>
            </w:r>
            <w:r>
              <w:rPr>
                <w:rFonts w:cs="Times New Roman"/>
                <w:bCs/>
                <w:sz w:val="20"/>
                <w:szCs w:val="20"/>
              </w:rPr>
              <w:t xml:space="preserve"> .</w:t>
            </w:r>
          </w:p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 Do czyszczenia i </w:t>
            </w:r>
            <w:r>
              <w:rPr>
                <w:rFonts w:cs="Times New Roman"/>
                <w:bCs/>
                <w:sz w:val="20"/>
                <w:szCs w:val="20"/>
              </w:rPr>
              <w:t xml:space="preserve">pielęgnacji mebli, sprzętu biurowego, powierzchni z tworzyw sztucznych, powierzchni lakierowanych, emaliowanych, ceramicznych oraz szkła.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7,00 – 8,5  gęstość względna 1,024 g/m3. Zawierający w swoim składzie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tetraboran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disidu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pięciowodny _&lt;0,16 </w:t>
            </w:r>
            <w:r>
              <w:rPr>
                <w:rFonts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okres przydatnośći 36 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Opakowanie min 1L</w:t>
            </w:r>
          </w:p>
          <w:p w:rsidR="00710C54" w:rsidRDefault="00710C54">
            <w:pPr>
              <w:pStyle w:val="Standard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rPr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</w:pPr>
            <w:r>
              <w:rPr>
                <w:rFonts w:cs="Times New Roman"/>
                <w:bCs/>
                <w:sz w:val="20"/>
                <w:szCs w:val="20"/>
              </w:rPr>
              <w:t xml:space="preserve">Gotowy preparat myjący, do mycia różnych powierzchni szklanych, tworzyw sztucznych, nie uszkadza powierzchni. Do mycia okien, luster, blatów, kafelków, powierzchni z </w:t>
            </w:r>
            <w:r>
              <w:rPr>
                <w:rFonts w:cs="Times New Roman"/>
                <w:bCs/>
                <w:sz w:val="20"/>
                <w:szCs w:val="20"/>
              </w:rPr>
              <w:t>tworzyw sztucznych i chromowanych. Szybko wysychający  i nie pozostawiający smug. Preparat na bazie alkoholu izopropylowego.  Zastosowanie : usuwanie tłuszczu i zabrudzeń, odcisków palców, tłuszczów organicznych, brudu kuchennego. Do mycia okien, luster, b</w:t>
            </w:r>
            <w:r>
              <w:rPr>
                <w:rFonts w:cs="Times New Roman"/>
                <w:bCs/>
                <w:sz w:val="20"/>
                <w:szCs w:val="20"/>
              </w:rPr>
              <w:t xml:space="preserve">latów, kafelków, podłogi pokrytej świecącym szkliwem, powierzchni z tworzyw sztucznych i chromowanych. Może być stosowany do wszelkiego rodzaju powierzchni zmywalnych. Powłoka ochronna zabezpiecza przed osadzaniem się brudu 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10,65 -10,70 gęstoś</w:t>
            </w:r>
            <w:r>
              <w:rPr>
                <w:rFonts w:cs="Times New Roman"/>
                <w:bCs/>
                <w:sz w:val="20"/>
                <w:szCs w:val="20"/>
              </w:rPr>
              <w:t xml:space="preserve">ć względna 0,992 -0,995 g/m3. </w:t>
            </w:r>
            <w:r>
              <w:rPr>
                <w:rFonts w:cs="Times New Roman"/>
                <w:sz w:val="20"/>
                <w:szCs w:val="20"/>
              </w:rPr>
              <w:t xml:space="preserve">Kompozycja zapachowa,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okres przydatnośći 36 miesięcy od daty produkcji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 spray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3333"/>
                <w:sz w:val="18"/>
                <w:szCs w:val="18"/>
              </w:rPr>
            </w:pPr>
          </w:p>
          <w:p w:rsidR="00710C54" w:rsidRDefault="00710C54">
            <w:pPr>
              <w:pStyle w:val="Standard"/>
              <w:rPr>
                <w:rFonts w:cs="Calibri"/>
                <w:b/>
                <w:bCs/>
                <w:color w:val="FF3333"/>
                <w:sz w:val="18"/>
                <w:szCs w:val="18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Preparat nabłyszczający oraz konserwujący powierzchnie ze stali nierdzewnej na bazie olejku mineralnego.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Preparat bezzapachowy przeznaczony do czyszczenia, polerowania i zabezpieczania powierzchni ze stali nierdzewnej, aluminium i powierzchni chromowanych. Produkt gotowy do użycia, zabezpiecza powierzchnię przed szybkim ponownym zabrudzeniem. Brud i zacieki u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suwane są bez rysowania materiału. Zastosowanie: Preparat można używać do mycia wind, poręczy, drzwi, dozowników, stołów, wind, zlewów, zbiorników oraz wszelkiego rodzaju powierzchni wykonanych ze stali nierdzewnej. Może być stosowany w kontakcie z żywnośc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ią . Gęstość względna 0,848 -0,855  g/m3. Zawierający w swoim składzie oleje mineralne. Preparat bezbarwny. Opakowanie min 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710C54" w:rsidRDefault="008328E1">
            <w:pPr>
              <w:pStyle w:val="Standard"/>
              <w:tabs>
                <w:tab w:val="left" w:pos="1179"/>
              </w:tabs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Płyn do czyszczenie fug oraz powierzchni ceramicznych i plastikowych, czyści zabrudzenia,  które często gromadzą</w:t>
            </w:r>
            <w:r>
              <w:rPr>
                <w:rFonts w:cs="Times New Roman"/>
                <w:bCs/>
                <w:sz w:val="20"/>
                <w:szCs w:val="20"/>
              </w:rPr>
              <w:t xml:space="preserve"> się w zakamarkach fug, nie powodując przy tym ich odbarwienia. Usuwa przypalenia i nagromadzony na powierzchniach tłuszcz. </w:t>
            </w:r>
          </w:p>
          <w:p w:rsidR="00710C54" w:rsidRDefault="008328E1">
            <w:pPr>
              <w:pStyle w:val="TableContents"/>
              <w:tabs>
                <w:tab w:val="left" w:pos="1179"/>
              </w:tabs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lastRenderedPageBreak/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: 9,5 - 12,5 ,gęstość : 1,011 - 1,019 g/cm3, opakowanie min 750 ml spray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</w:pPr>
            <w:r>
              <w:rPr>
                <w:rFonts w:cs="Times New Roman"/>
                <w:bCs/>
                <w:sz w:val="20"/>
                <w:szCs w:val="20"/>
              </w:rPr>
              <w:t>Kwasowy antybakteryjny preparat do mycia</w:t>
            </w:r>
            <w:r>
              <w:rPr>
                <w:rFonts w:cs="Times New Roman"/>
                <w:bCs/>
                <w:sz w:val="20"/>
                <w:szCs w:val="20"/>
              </w:rPr>
              <w:t xml:space="preserve"> sanitariatów. Usuwa kamień wodny, osady z mydła, rdzę, brud i inne zanieczyszczenia z powierzchni wanny, kabin prysznicowych, umywalek, armatury, pisuarów, sedesów, płytek itp. Nie uszkadza powierzchni zmywanych np. (chromowanych i niklowanych.</w:t>
            </w:r>
            <w:r>
              <w:rPr>
                <w:rFonts w:cs="Times New Roman"/>
                <w:sz w:val="20"/>
                <w:szCs w:val="20"/>
              </w:rPr>
              <w:t xml:space="preserve"> Kompozycja</w:t>
            </w:r>
            <w:r>
              <w:rPr>
                <w:rFonts w:cs="Times New Roman"/>
                <w:sz w:val="20"/>
                <w:szCs w:val="20"/>
              </w:rPr>
              <w:t xml:space="preserve"> zapachowa</w:t>
            </w:r>
            <w:r>
              <w:rPr>
                <w:rFonts w:cs="Times New Roman"/>
                <w:bCs/>
                <w:sz w:val="20"/>
                <w:szCs w:val="20"/>
              </w:rPr>
              <w:t xml:space="preserve">. Stężenie od 0,33 % (33ml/10L wody) do 2% (200ml/10L wody).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0,5 - 2,0,  gęstość względna 1,040 g/m3 . Zawierający w swoim składzie kwas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amidosiarkowy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&lt;5%, zawartość substancji lotnych &gt;55%. Okres przydatności 36 miesięcy od daty produ</w:t>
            </w:r>
            <w:r>
              <w:rPr>
                <w:rFonts w:cs="Times New Roman"/>
                <w:bCs/>
                <w:sz w:val="20"/>
                <w:szCs w:val="20"/>
              </w:rPr>
              <w:t>kcji, opakowanie min 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color w:val="FF0000"/>
                <w:sz w:val="18"/>
                <w:szCs w:val="18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>Preparat do codziennej pielęgnacji sanitariatów, w sprayu. Przeznaczony do usuwania osadów mydlanych, nacieków z rdzy plam tłuszczu. z powierzchni umywalek, wanny, kabin prysznicowych, oraz wszelkiego rodzaju płytek.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Kompozycja zapachowa</w:t>
            </w:r>
            <w:r>
              <w:rPr>
                <w:rFonts w:cs="Times New Roman"/>
                <w:bCs/>
                <w:sz w:val="20"/>
                <w:szCs w:val="20"/>
              </w:rPr>
              <w:t xml:space="preserve">. Brak  substancji żrących. Powinien zawierać mniej niż 5 % niejonowych środków czynnych..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3,5  gęstość względna 1,005g/m3. Powinien zawierać w swoim składzie kwas cytrynowy oraz alkohole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etoksylowane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. O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kres przydatnośći 36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 spray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710C54" w:rsidRDefault="00710C54">
            <w:pPr>
              <w:pStyle w:val="Standard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do mycia piekarników i grilla gotowy do użycia, alkaliczny środek myjący, skuteczny w usuwaniu przypaleń, posiada właściwości rozpuszczające oleje i tłuszcze.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13,2  </w:t>
            </w:r>
            <w:r>
              <w:rPr>
                <w:rFonts w:cs="Times New Roman"/>
                <w:bCs/>
                <w:sz w:val="20"/>
                <w:szCs w:val="20"/>
              </w:rPr>
              <w:t xml:space="preserve">gęstość względna 1,142 g/m3. Zawierający w swoim wodorotlenek sodu od 2,5% do 7,5,  zawartość substancji lotnych 84%.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Okres przydatnośći 36 miesięcy od daty produkcji.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 l. spray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br/>
            </w: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Preparat do odkamieniania  na bazie kwasów </w:t>
            </w:r>
            <w:r>
              <w:rPr>
                <w:rFonts w:cs="Times New Roman"/>
                <w:bCs/>
                <w:sz w:val="20"/>
                <w:szCs w:val="20"/>
              </w:rPr>
              <w:t xml:space="preserve">organicznych i nieorganicznych do usuwania osadów mineralnych, rdzy i tlenków z powierzchni mających kontakt z żywnością,    do czyszczenia powierzchni z osadów kamienia wodnego,  do zmywarek do naczyń, jako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odkamieniacz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, do usuwania kamienia z czajników, </w:t>
            </w:r>
            <w:r>
              <w:rPr>
                <w:rFonts w:cs="Times New Roman"/>
                <w:bCs/>
                <w:sz w:val="20"/>
                <w:szCs w:val="20"/>
              </w:rPr>
              <w:t xml:space="preserve">grzałek elektrycznych, ekspresów do kawy itp.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1,9-1,95,  gęstość względna 1,053 g/m3. Zawierający w swoim  składzie kwas fosforowy w zakresie od 1% - 2,3%, kwas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amidosiarkowy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od 1% - 2,3%,   zawartość substancji lotnych &gt;50%.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Okres przydatnośći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>36 miesięcy od daty produkcji</w:t>
            </w:r>
            <w:r>
              <w:rPr>
                <w:rFonts w:cs="Times New Roman"/>
                <w:bCs/>
                <w:sz w:val="20"/>
                <w:szCs w:val="20"/>
              </w:rPr>
              <w:t>, koncentrat,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opakowanie min 1l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b/>
                <w:bCs/>
                <w:color w:val="FF0000"/>
                <w:sz w:val="18"/>
                <w:szCs w:val="18"/>
              </w:rPr>
            </w:pPr>
          </w:p>
          <w:p w:rsidR="00710C54" w:rsidRDefault="00710C54">
            <w:pPr>
              <w:pStyle w:val="TableContents"/>
              <w:rPr>
                <w:b/>
                <w:bCs/>
                <w:color w:val="FF3333"/>
                <w:sz w:val="18"/>
                <w:szCs w:val="18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Times New Roman"/>
                <w:bCs/>
                <w:sz w:val="20"/>
                <w:szCs w:val="20"/>
              </w:rPr>
              <w:t xml:space="preserve"> Preparat o odczynie kwaśnym na bazie kwasu fosforowego przeznaczony do czyszczenia gruntownego silnie zabrudzonych powierzchni oraz posadzek (odpornych na działanie kwasów) z </w:t>
            </w:r>
            <w:r>
              <w:rPr>
                <w:rFonts w:cs="Times New Roman"/>
                <w:bCs/>
                <w:sz w:val="20"/>
                <w:szCs w:val="20"/>
              </w:rPr>
              <w:t xml:space="preserve">osadów pochodzenia mineralnego ( wapń, rdza, osady cementowe, kamień wodny itp.).  Do stosowania na posadzki betonowe, baseny, w zakładach przemysłu spożywczego, sanitariatach oraz do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doczyszczania po budowlanego. Nie zabarwia powierzchni i fug.  Wartość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p</w:t>
            </w:r>
            <w:r>
              <w:rPr>
                <w:rFonts w:cs="Times New Roman"/>
                <w:bCs/>
                <w:sz w:val="20"/>
                <w:szCs w:val="20"/>
              </w:rPr>
              <w:t>H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1,9  gęstość względna 1,250 g/m3. Musi zawierać  w swoim  składzie kwas ortofosforowy w zakresie od 5% do 10%  kwas cytrynowy &lt;5%,   zawartość substancji lotnych &gt;55%. 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Okres przydatnośći 36 miesięcy od daty produkcji, </w:t>
            </w:r>
            <w:r>
              <w:rPr>
                <w:rFonts w:cs="Times New Roman"/>
                <w:bCs/>
                <w:sz w:val="20"/>
                <w:szCs w:val="20"/>
              </w:rPr>
              <w:t>koncentrat. Opakowanie</w:t>
            </w:r>
            <w:r>
              <w:rPr>
                <w:rFonts w:cs="Times New Roman"/>
                <w:bCs/>
                <w:sz w:val="20"/>
                <w:szCs w:val="20"/>
                <w:lang w:val="it-IT"/>
              </w:rPr>
              <w:t xml:space="preserve"> min 5L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>Rękawice nitrylowe / bezlateksowe/, rozmiar SML hipoalergiczne, jdenorazowego użytku, teksturowane na koncówkach palców, rolowane na mankiecie. Wykonane z sytenetycznego kauczuku nitrylowego.</w:t>
            </w:r>
          </w:p>
          <w:p w:rsidR="00710C54" w:rsidRDefault="008328E1">
            <w:pPr>
              <w:pStyle w:val="Standard"/>
              <w:tabs>
                <w:tab w:val="left" w:pos="1179"/>
              </w:tabs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 xml:space="preserve">Długość: min. 240  cm  Grubość : Dłoń – 0,06 Grubość </w:t>
            </w:r>
            <w:r>
              <w:rPr>
                <w:rFonts w:cs="Calibri"/>
                <w:bCs/>
                <w:sz w:val="20"/>
                <w:szCs w:val="20"/>
                <w:lang w:val="it-IT"/>
              </w:rPr>
              <w:t xml:space="preserve">mankietu 0,05 grubość na palcach min 0,08. Opakowanie jednostkowe min. 100 szt. Zgodne z </w:t>
            </w:r>
            <w:r>
              <w:rPr>
                <w:rFonts w:eastAsia="Tahoma" w:cs="Tahoma"/>
                <w:bCs/>
                <w:sz w:val="20"/>
                <w:szCs w:val="20"/>
                <w:lang w:val="it-IT"/>
              </w:rPr>
              <w:t xml:space="preserve">Zasadniczymi wymogami Dyrektywy dotyczącej wyrobów medycznych: 93/42/EEC, </w:t>
            </w:r>
            <w:r>
              <w:rPr>
                <w:rFonts w:eastAsia="Tahoma" w:cs="Tahoma"/>
                <w:bCs/>
                <w:sz w:val="20"/>
                <w:szCs w:val="20"/>
              </w:rPr>
              <w:t>zmienionej Dyrektywą  2007/47/EC dla wyrobów medycznych Klasy 1 Dyrektywą 89/686/EEG z dnia 2</w:t>
            </w:r>
            <w:r>
              <w:rPr>
                <w:rFonts w:eastAsia="Tahoma" w:cs="Tahoma"/>
                <w:bCs/>
                <w:sz w:val="20"/>
                <w:szCs w:val="20"/>
              </w:rPr>
              <w:t>l grudnia 1989 Normą EN 455-1, Normą EN 455-2 oraz EN 455-3 Normą EN 420, Normą EN 374, Rękawice są zgodnie z Systemami Zarządzania jakością, ISO 9001 :2008, ISO 13485:2012 lub równoważne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  <w:r>
              <w:rPr>
                <w:rFonts w:cs="Calibri"/>
                <w:bCs/>
                <w:sz w:val="20"/>
                <w:szCs w:val="20"/>
                <w:lang w:val="it-IT"/>
              </w:rPr>
              <w:t>Rękawice lateksowe bezpudrowe: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surowiec: </w:t>
            </w:r>
            <w:r>
              <w:rPr>
                <w:bCs/>
                <w:sz w:val="20"/>
                <w:szCs w:val="20"/>
              </w:rPr>
              <w:t xml:space="preserve">lateks </w:t>
            </w:r>
            <w:r>
              <w:rPr>
                <w:bCs/>
                <w:sz w:val="20"/>
                <w:szCs w:val="20"/>
              </w:rPr>
              <w:t>kauczuku naturalnego oraz warstwa polimerowa,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środek pudrujący: </w:t>
            </w:r>
            <w:r>
              <w:rPr>
                <w:bCs/>
                <w:sz w:val="20"/>
                <w:szCs w:val="20"/>
              </w:rPr>
              <w:t>brak, z wewnętrzną warstwą polimerową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ilość w opakowaniu jednostkowym: min.</w:t>
            </w:r>
            <w:r>
              <w:rPr>
                <w:bCs/>
                <w:sz w:val="20"/>
                <w:szCs w:val="20"/>
              </w:rPr>
              <w:t xml:space="preserve"> 100 sztuk,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proofErr w:type="spellStart"/>
            <w:r>
              <w:rPr>
                <w:rStyle w:val="StrongEmphasis"/>
                <w:b w:val="0"/>
                <w:bCs w:val="0"/>
                <w:sz w:val="20"/>
                <w:szCs w:val="20"/>
              </w:rPr>
              <w:t>mikro</w:t>
            </w:r>
            <w:r>
              <w:rPr>
                <w:bCs/>
                <w:sz w:val="20"/>
                <w:szCs w:val="20"/>
              </w:rPr>
              <w:t>teksturowane</w:t>
            </w:r>
            <w:proofErr w:type="spellEnd"/>
            <w:r>
              <w:rPr>
                <w:bCs/>
                <w:sz w:val="20"/>
                <w:szCs w:val="20"/>
              </w:rPr>
              <w:t xml:space="preserve"> 6,5g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wykończenie mankietu:</w:t>
            </w:r>
            <w:r>
              <w:rPr>
                <w:bCs/>
                <w:sz w:val="20"/>
                <w:szCs w:val="20"/>
              </w:rPr>
              <w:t xml:space="preserve"> równomiernie rolowany brzeg,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kształt: </w:t>
            </w:r>
            <w:r>
              <w:rPr>
                <w:bCs/>
                <w:sz w:val="20"/>
                <w:szCs w:val="20"/>
              </w:rPr>
              <w:t xml:space="preserve">uniwersalny, pasujące </w:t>
            </w:r>
            <w:r>
              <w:rPr>
                <w:bCs/>
                <w:sz w:val="20"/>
                <w:szCs w:val="20"/>
              </w:rPr>
              <w:t>na lewą i prawa dłoń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rozmiary: SML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spacing w:after="0"/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 xml:space="preserve">zgodność z normami: </w:t>
            </w:r>
            <w:r>
              <w:rPr>
                <w:bCs/>
                <w:sz w:val="20"/>
                <w:szCs w:val="20"/>
              </w:rPr>
              <w:t>EN 455-1-2-3; ISO 9001; ISO 13485</w:t>
            </w:r>
          </w:p>
          <w:p w:rsidR="00710C54" w:rsidRDefault="008328E1">
            <w:pPr>
              <w:pStyle w:val="Textbody"/>
              <w:numPr>
                <w:ilvl w:val="0"/>
                <w:numId w:val="26"/>
              </w:numPr>
              <w:textAlignment w:val="auto"/>
            </w:pPr>
            <w:r>
              <w:rPr>
                <w:rStyle w:val="StrongEmphasis"/>
                <w:b w:val="0"/>
                <w:bCs w:val="0"/>
                <w:sz w:val="20"/>
                <w:szCs w:val="20"/>
              </w:rPr>
              <w:t>Deklaracja zgodności CE</w:t>
            </w:r>
          </w:p>
          <w:p w:rsidR="00710C54" w:rsidRDefault="00710C54">
            <w:pPr>
              <w:pStyle w:val="Standard"/>
              <w:tabs>
                <w:tab w:val="left" w:pos="1179"/>
              </w:tabs>
              <w:rPr>
                <w:rFonts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8328E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b/>
                <w:bCs/>
                <w:color w:val="FF0000"/>
                <w:lang w:val="it-IT"/>
              </w:rPr>
            </w:pPr>
          </w:p>
        </w:tc>
      </w:tr>
      <w:tr w:rsidR="00710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10C54" w:rsidRDefault="008328E1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  <w:t>RAZEM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C54" w:rsidRDefault="00710C54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</w:tbl>
    <w:p w:rsidR="00710C54" w:rsidRDefault="00710C54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Oświadczenie Wykonawcy: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10C54" w:rsidRDefault="008328E1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że cena brutto obejmuje wszystkie koszty realizacji przedmiotu </w:t>
      </w:r>
      <w:r>
        <w:rPr>
          <w:rFonts w:eastAsia="Times New Roman" w:cs="Times New Roman"/>
          <w:kern w:val="0"/>
          <w:lang w:eastAsia="pl-PL" w:bidi="ar-SA"/>
        </w:rPr>
        <w:t>zamówienia,</w:t>
      </w:r>
    </w:p>
    <w:p w:rsidR="00710C54" w:rsidRDefault="008328E1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spełniam wszystkie wymagania zawarte w Zapytaniu ofertowym,</w:t>
      </w:r>
    </w:p>
    <w:p w:rsidR="00710C54" w:rsidRDefault="008328E1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>Oświadczam, że uzyskałem od Zamawiającego wszelkie informacje niezbędne do rzetelnego sporządz</w:t>
      </w:r>
      <w:r>
        <w:rPr>
          <w:rFonts w:eastAsia="Times New Roman" w:cs="Times New Roman"/>
          <w:kern w:val="0"/>
          <w:lang w:eastAsia="pl-PL" w:bidi="ar-SA"/>
        </w:rPr>
        <w:t>e</w:t>
      </w:r>
      <w:r>
        <w:rPr>
          <w:rFonts w:eastAsia="Times New Roman" w:cs="Times New Roman"/>
          <w:kern w:val="0"/>
          <w:lang w:eastAsia="pl-PL" w:bidi="ar-SA"/>
        </w:rPr>
        <w:t xml:space="preserve">nie niniejszej oferty, </w:t>
      </w:r>
    </w:p>
    <w:p w:rsidR="00710C54" w:rsidRDefault="008328E1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uznaję się za związanego treścią zł</w:t>
      </w:r>
      <w:r>
        <w:rPr>
          <w:rFonts w:eastAsia="Times New Roman" w:cs="Times New Roman"/>
          <w:kern w:val="0"/>
          <w:lang w:eastAsia="pl-PL" w:bidi="ar-SA"/>
        </w:rPr>
        <w:t xml:space="preserve">ożonej oferty, przez okres 30 dni od daty złożenia oferty. </w:t>
      </w:r>
    </w:p>
    <w:p w:rsidR="00710C54" w:rsidRDefault="008328E1">
      <w:pPr>
        <w:widowControl/>
        <w:numPr>
          <w:ilvl w:val="0"/>
          <w:numId w:val="27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 że akceptuję wzór umowy (załącznik nr 2) 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</w:t>
      </w:r>
      <w:r>
        <w:rPr>
          <w:rFonts w:eastAsia="Times New Roman" w:cs="Times New Roman"/>
          <w:color w:val="000080"/>
          <w:kern w:val="0"/>
          <w:sz w:val="18"/>
          <w:szCs w:val="18"/>
          <w:lang w:eastAsia="pl-PL" w:bidi="ar-SA"/>
        </w:rPr>
        <w:t>......................................................                               .............................................................</w:t>
      </w:r>
    </w:p>
    <w:p w:rsidR="00710C54" w:rsidRDefault="008328E1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>(miejscowość, data)</w:t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  <w:t xml:space="preserve">         (podpis osoby uprawnionej)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lang w:eastAsia="pl-PL" w:bidi="ar-SA"/>
        </w:rPr>
      </w:pPr>
    </w:p>
    <w:p w:rsidR="00710C54" w:rsidRDefault="00710C5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   Załącznik nr 2</w:t>
      </w:r>
    </w:p>
    <w:p w:rsidR="00710C54" w:rsidRDefault="008328E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WZÓR UMOWY</w:t>
      </w:r>
    </w:p>
    <w:p w:rsidR="00710C54" w:rsidRDefault="00710C5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UMOWA DOSTAWY NR PL/000023461/4898/KB/17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Zawarta w dniu …………………… w 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atowicach,  pomiędzy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reprezentowaną przez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zwanym w dalszej części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GŁÓWNYM INSTYTUTEM GÓRNICTWA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z siedzibą w Katowicach,  Plac Gwarków 1, wpisanym do Krajowego Rejestru Sądowego pod nr KRS 0000090660, w Sądzie Rejonowym w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Katowicach, Regon nr 000023461,  zwanym w dalszej części um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KUPUJĄCYM,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reprezentowanym przez 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następującej treści :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 xml:space="preserve">PRZEDMIOT UMOWY  I CENA UMOWY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suppressAutoHyphens w:val="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1.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Główny   Instytut   Górnictwa   kupuje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środki czystości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zwane dalej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„przedmiotem umowy”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zgodnie z ofertą z dnia …………………..  r. w oparciu  o art. 4 ust. 8 Ustawy Prawo Zamówień Publicznych z dnia 29 stycznia 2004 r. (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Dz. U. z 2015 r. poz. 2164 z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zm.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) oraz aktów wykonawczych wydanych na jej podstawie. </w:t>
      </w:r>
    </w:p>
    <w:p w:rsidR="00710C54" w:rsidRDefault="00710C54">
      <w:p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8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Umowa zostaje zawarta do kwoty: …………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PLN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710C54" w:rsidRDefault="008328E1">
      <w:pPr>
        <w:widowControl/>
        <w:suppressAutoHyphens w:val="0"/>
        <w:ind w:left="-11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słownie: ………………………………………PLN, w tym podatek VAT  w wysokości …………………. </w:t>
      </w:r>
    </w:p>
    <w:p w:rsidR="00710C54" w:rsidRDefault="008328E1">
      <w:pPr>
        <w:widowControl/>
        <w:suppressAutoHyphens w:val="0"/>
        <w:ind w:left="-11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słownie: ……………………………… PLN.</w:t>
      </w:r>
    </w:p>
    <w:p w:rsidR="00710C54" w:rsidRDefault="008328E1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.Cena obejmuje koszty dostawy „przedmiotu zamówienia” na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warunkach DDP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2010 do oznaczonego miejsca 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konania zamówienia, tj.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 Ins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tytut Górnictwa, plac Gwarków 1 40-166 Katowice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8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2.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WARUNKI PŁATNOŚCI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Strony ustalają, że zapłata za  przedmiot umowy będzie dokonywana sukcesywnie, na podstawie faktur cząstkowych obejmujących zrealizowane dostawy.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Wykonawcy przysługuje wynagrodzenie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stanowiące iloczyn cen jednostkowych poszczególnych artykułów oraz ilości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starczanych każdorazowo artykułów (faktury cząstkowe).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tabs>
          <w:tab w:val="left" w:pos="-180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Należność za przedmiot umowy, o którym mowa w § 1 zostanie przelana na konto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: </w:t>
      </w:r>
    </w:p>
    <w:p w:rsidR="00710C54" w:rsidRDefault="008328E1">
      <w:pPr>
        <w:widowControl/>
        <w:suppressAutoHyphens w:val="0"/>
        <w:autoSpaceDE w:val="0"/>
        <w:ind w:left="198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BANK           ………………………………………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      </w:t>
      </w:r>
    </w:p>
    <w:p w:rsidR="00710C54" w:rsidRDefault="008328E1">
      <w:pPr>
        <w:widowControl/>
        <w:suppressAutoHyphens w:val="0"/>
        <w:ind w:left="198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nr rachunku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…………………………….</w:t>
      </w:r>
    </w:p>
    <w:p w:rsidR="00710C54" w:rsidRDefault="008328E1">
      <w:pPr>
        <w:widowControl/>
        <w:suppressAutoHyphens w:val="0"/>
        <w:ind w:left="36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na warunkach :</w:t>
      </w:r>
    </w:p>
    <w:p w:rsidR="00710C54" w:rsidRDefault="008328E1">
      <w:pPr>
        <w:widowControl/>
        <w:tabs>
          <w:tab w:val="left" w:pos="1418"/>
        </w:tabs>
        <w:suppressAutoHyphens w:val="0"/>
        <w:spacing w:after="200"/>
        <w:ind w:left="36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płatność będzie dokonana w terminie 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do ………………. dni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Termin płatności będzie liczony od daty dostarczenia do GIG prawidłowo wystawionej faktury. Podstawą do wystawienia faktury będzie podpisany przez obie st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rony  protokół odbioru il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ściowo- jakościowego.</w:t>
      </w:r>
    </w:p>
    <w:p w:rsidR="00710C54" w:rsidRDefault="00710C54">
      <w:pPr>
        <w:widowControl/>
        <w:tabs>
          <w:tab w:val="left" w:pos="1418"/>
        </w:tabs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tabs>
          <w:tab w:val="left" w:pos="-1876"/>
          <w:tab w:val="left" w:pos="6771"/>
        </w:tabs>
        <w:suppressAutoHyphens w:val="0"/>
        <w:spacing w:after="20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.Za płatność dokonaną po terminie określonym w ust. 1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 prawo domagać się  odsetek za opóźnienie w zapłacie. </w:t>
      </w:r>
    </w:p>
    <w:p w:rsidR="00710C54" w:rsidRDefault="00710C54">
      <w:pPr>
        <w:widowControl/>
        <w:suppressAutoHyphens w:val="0"/>
        <w:ind w:left="986" w:hanging="98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wyraża zgodę  na  zapłatę za wykonany przedmiot umowy wyłącznie przez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bezp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średnio na jego rzecz i wyłącznie w drodze przelewu na rachunek wskazany w umowie. Umorzenie długu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wobec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poprzez uregulowanie w jakiejkolwiek formie na rzecz osób trzecich, aniżeli bezp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średnio na rzecz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może nastąpić wyłącznie za uprzednią zgodą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wyrażoną w formie pisemnej pod rygorem nieważności.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jakiekolwiek jego  prawa, wynikające bezpośrednio lub pośrednio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niniejszej umowy, w tym również na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leżności uboczne (odsetki), nie zostaną przeniesione na rzecz osób trzecich bez uprzedniej zgody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wyrażonej w formie pisemnej pod rygorem nieważności.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nie dokona żadnej czynności prawnej, ani faktycznej, której bezpośr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ednim lub pośre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nim skutkiem będzie zmiana wierzyciela na inny podmiot. Ograniczenie to dotyczy w szczególności przelewu, subrogacji ustawowej oraz  umownej, zastawu, hipoteki oraz przekazu.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autoSpaceDE w:val="0"/>
        <w:ind w:right="-186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w  celu dochodzenia praw z  niniejszej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umowy nie udzieli upoważnienia, w tym upowa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ż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nienia inkasowego, innemu podmiotowi, w tym podmiotowi prowadzącemu działalność windykacyjną.</w:t>
      </w:r>
    </w:p>
    <w:p w:rsidR="00710C54" w:rsidRDefault="00710C54">
      <w:pPr>
        <w:suppressAutoHyphens w:val="0"/>
        <w:autoSpaceDE w:val="0"/>
        <w:ind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Osoba składająca podpis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jest upoważniona do zaciągania zobowiązań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 oświadcza, że takie upoważnienie zostało jej udzielone oraz na dzień zawarcia umowy nie zostało odwołane.</w:t>
      </w:r>
    </w:p>
    <w:p w:rsidR="00710C54" w:rsidRDefault="00710C54">
      <w:pPr>
        <w:suppressAutoHyphens w:val="0"/>
        <w:autoSpaceDE w:val="0"/>
        <w:ind w:left="284"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710C54">
      <w:pPr>
        <w:suppressAutoHyphens w:val="0"/>
        <w:autoSpaceDE w:val="0"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§ 3.</w:t>
      </w: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ab/>
        <w:t>FAKTUROWANIE</w:t>
      </w:r>
    </w:p>
    <w:p w:rsidR="00710C54" w:rsidRDefault="00710C54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31"/>
        </w:numPr>
        <w:tabs>
          <w:tab w:val="left" w:pos="426"/>
          <w:tab w:val="left" w:pos="720"/>
        </w:tabs>
        <w:suppressAutoHyphens w:val="0"/>
        <w:autoSpaceDE w:val="0"/>
        <w:ind w:left="426" w:hanging="426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wystawi fakturę VAT i przekaże ją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KUPUJĄCEMU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710C54" w:rsidRDefault="00710C54">
      <w:pPr>
        <w:suppressAutoHyphens w:val="0"/>
        <w:autoSpaceDE w:val="0"/>
        <w:ind w:left="426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0"/>
        </w:numPr>
        <w:tabs>
          <w:tab w:val="left" w:pos="-1734"/>
          <w:tab w:val="left" w:pos="-1440"/>
        </w:tabs>
        <w:suppressAutoHyphens w:val="0"/>
        <w:autoSpaceDE w:val="0"/>
        <w:ind w:hanging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Faktura będzie opisana w sposób następujący:</w:t>
      </w:r>
    </w:p>
    <w:p w:rsidR="00710C54" w:rsidRDefault="00710C54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SPRZEDAJĄCY (nazwa,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adres)                                    </w:t>
      </w:r>
    </w:p>
    <w:p w:rsidR="00710C54" w:rsidRDefault="008328E1">
      <w:pP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„SPRZEDAJĄCEGO”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)-      </w:t>
      </w:r>
    </w:p>
    <w:p w:rsidR="00710C54" w:rsidRDefault="00710C54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710C54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(nazwa, adres)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Główny Instytut Górnictwa, </w:t>
      </w:r>
    </w:p>
    <w:p w:rsidR="00710C54" w:rsidRDefault="008328E1">
      <w:pPr>
        <w:suppressAutoHyphens w:val="0"/>
        <w:autoSpaceDE w:val="0"/>
        <w:ind w:left="4248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Plac Gwarków 1, 40 - 166 Katowice</w:t>
      </w:r>
    </w:p>
    <w:p w:rsidR="00710C54" w:rsidRDefault="008328E1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„KUPUJĄCEGO”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(NIP)-        634 – 012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– 60 – 16</w:t>
      </w:r>
    </w:p>
    <w:p w:rsidR="00710C54" w:rsidRDefault="00710C54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potwierdza upoważnienie do otrzymywania faktur VAT i upoważnia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SPRZEDAJĄCEGO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jej wystawiania bez swojego podpisu.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 upoważnienie do wystawienia faktur VAT.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4.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TERMIN I WARUNKI  WYKONANIA ZAMÓWIENIA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strike/>
          <w:color w:val="FF0000"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Niniejsza umowa będzie realizowana 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 12 miesięcy od daty zawarcia , chyba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że wcześniej zostanie wyczerpana ilość „ przedmiotu zamówienia”</w:t>
      </w:r>
    </w:p>
    <w:p w:rsidR="00710C54" w:rsidRDefault="008328E1">
      <w:pPr>
        <w:widowControl/>
        <w:suppressAutoHyphens w:val="0"/>
        <w:ind w:left="142" w:hanging="142"/>
        <w:jc w:val="both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2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 Zamówienia będą realizowane sukcesywnie (częściowo)  na podstawie zamówień cząstkowych. Zamówienia będą realizowa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ne przez Wykonawcę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do 72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na podstawie dyspozycji otrzymanej od Zamawiającego faksem lub pocztą elektroniczną na warunkach DDP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Incoterms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2010  do oznaczonego miejsca wykonania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tj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Główny Instytut Górnictwa,  Plac Gwarków 1 40-166 Katowice, Hala 10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(wjazd od ulicy Korfantego 79) od poniedziałku do piątku w godzinach od 8:00 do 14:00.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 Zamawiający zastrzega sobie prawo do realizacji zamówień w ilościach uzależnionych od rzeczywistych potrzeb oraz do ogran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czenia zamówienia w zakresie ilościowym i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rzeczowym, co nie jest odstąpieniem od umowy nawet w części. Wykonawca z tego tytułu nie może wystąpić z roszczeniami w stosunku do Zamawiającego.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5.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ODPOWIEDZIALNOŚĆ SPRZEDAJĄCEGO Z TUTUŁU OKRESU TRWAŁOŚCI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2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Warunki odpowiedzialności określa niniejsza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umowa, Kodeks Cywilny oraz oferta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rozbieżności postanowień w danej kwestii, pierwszeństwo mają postanowienia korzystniejsze dla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JĄCEGO.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spacing w:after="200" w:line="276" w:lineRule="auto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2.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udziela gwarancji na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w okresie 12 miesięcy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miesięcy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przedmiot umowy.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Gwarancja  na  materiały eksploatacyjne dotyczy wad produkcyjnych lub otrzymania towaru uszkodzonego. Termin gwarancji będzie l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czony od daty odbioru towaru. Uzupełnienie ilościowe lub wymiana wadliwego produktu na pozbawiony wad nastąpi 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w te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r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minie </w:t>
      </w:r>
      <w:r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 xml:space="preserve"> do24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od daty zgłoszenia reklamacji.  </w:t>
      </w:r>
    </w:p>
    <w:p w:rsidR="00710C54" w:rsidRDefault="008328E1">
      <w:pPr>
        <w:widowControl/>
        <w:tabs>
          <w:tab w:val="left" w:pos="1418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Gwarancja będzie obowiązywać od daty odbioru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określonego w § 4, ust. 1 niniejszej umowy.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4.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gwarantuje, że towar zamawiany w tej umowie jest nowy, pozbawiony wad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materiałowych  i wykonawczych, a ponadto jest wykonany zgodnie z obowiązującymi standardami i normami jakościowymi.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obowiązek zawiadomić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 wadzie najpóźniej w okresie jednego miesiąca od daty jej wykrycia – faksem, pocztą ele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ktroniczną lub pisemnie na adres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lastRenderedPageBreak/>
        <w:t>§ 6.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POUFNOŚĆ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Umowa jest jawna i podlega udostępnieniu na zasadach określonych w przepisach Ustawy z dnia 6 września 2001 r. O dostępie do informacji publicznej (Dz. U. 2016. 1764 tj. z dnia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2016.10.26).  </w:t>
      </w:r>
    </w:p>
    <w:p w:rsidR="00710C54" w:rsidRDefault="00710C54">
      <w:pPr>
        <w:widowControl/>
        <w:suppressAutoHyphens w:val="0"/>
        <w:ind w:left="3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tabs>
          <w:tab w:val="left" w:pos="3204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2.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z dnia 2003.09.01). </w:t>
      </w:r>
    </w:p>
    <w:p w:rsidR="00710C54" w:rsidRDefault="00710C54">
      <w:pPr>
        <w:widowControl/>
        <w:tabs>
          <w:tab w:val="left" w:pos="320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§7.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KARY UMOWNE Z TYTUŁU NIEDOTRZYMANIA OKREŚLONYCH WARUNKÓW</w:t>
      </w:r>
    </w:p>
    <w:p w:rsidR="00710C54" w:rsidRDefault="00710C54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33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wykonaniu dostawy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jest zobowiązany do zapłaty kar umownych w wysokości 0,2 % wartości niedostarczonego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brutto za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każdy dzień opóźnienia, licząc od następnego dnia po upływie terminu określonego w § 4, ust. 2.</w:t>
      </w:r>
    </w:p>
    <w:p w:rsidR="00710C54" w:rsidRDefault="00710C54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3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usunięciu wad, wynikających z gwarancji i rękojmi,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zapł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ty kar umownych w wysokości 0,2 % wartości bru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tto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za każdy dzień opóźnienia, licząc od następnego dnia po upływie terminu określonego wspólnie przez Strony. 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niewykonania umowy z przyczyn niezależnych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KUPUJĄCEGO,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płaty kary umownej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wysokości 10% wartości umowy brutto.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odstąpienia od umowy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przyczyn, za które odpowiada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SPRZEDAJĄCY, SPRZED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JACY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kary umowne w wysokości 10% wartości umowy brutto.</w:t>
      </w:r>
    </w:p>
    <w:p w:rsidR="00710C54" w:rsidRDefault="00710C54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wystąpienia szkody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przewyższającej wartość kary umownej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odszk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dowanie uzupełniające do wysokości poniesionej szkody.</w:t>
      </w:r>
    </w:p>
    <w:p w:rsidR="00710C54" w:rsidRDefault="00710C54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6.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Kary, o których mowa powyżej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zapłaci na wskazany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rachunek bankowy przelewem, w terminie 14 dni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kalendarzowych od dnia doręczenia mu żądania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zapłaty kary umownej. Po bezskutecznym upływie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prawo potrącić kary umowne z należnego wynagrodzenia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SPRZEDAJĄCEGO. </w:t>
      </w:r>
    </w:p>
    <w:p w:rsidR="00710C54" w:rsidRDefault="00710C54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8.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ODSTĄPIENIE OD UMOWY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razie opóźnienia w wykonaniu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umowy z przyczyn 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SPRZEDAJĄCEGO,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może:</w:t>
      </w: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a) odstąpić od umowy po upływie 14 dni od dnia powstania opóźnienia, bez potrzeby wyznaczania dodatkowego terminu i żądać kary umownej z tytułu niewykonania umowy lub,</w:t>
      </w:r>
    </w:p>
    <w:p w:rsidR="00710C54" w:rsidRDefault="008328E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b) wyznaczyć dodatkowy termi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 wykonania umowy, żądając kary umownej za opóźnienie z zagrożeniem odstąpienia od umowy.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2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Jeżeli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realizuje dostawę niezgodnie z warunkami niniejszej umowy,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wzywa do zmiany sposobu realizacji dostawy wyznaczając w tym celu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odpowiedni termin. Po upływie wyznaczonego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przysługuje prawo odstąpienia od umowy z przyczyn leżących po stronie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9.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KLAUZULA PRAWNA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Strony zobowiązują się w przypadku sporów zaistniałych z tytułu umowy, dążyć do osiąg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nięcia porozumienia.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gdy strony nie mogą osiągnąć porozumienia, rozstrzygnięcie nastąpi przez Polski Sąd Powszechny właściwy dla siedziby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 na podstawie prawa polskiego.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sprawach nie unormowanych niniejszą umową mają zastosowanie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odpowiednie przepisy Prawa Polskiego, Kodeksu Cywi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l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nego oraz oferty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4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sprzeczności pomiędzy postanowieniami zawartymi w w/w aktach, pierwszeństwo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zastosowaniu mają postanowienia korzystniejsze dla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KUPUJĄCEGO.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10.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POSTANOWIENIA KOŃCOWE</w:t>
      </w:r>
    </w:p>
    <w:p w:rsidR="00710C54" w:rsidRDefault="00710C5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710C54" w:rsidRDefault="008328E1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Umowa została sporządzona w 2 jednobrzmiących egzemplarzach z przeznaczeniem po jednym egzemplarzu dla każdej ze stron.</w:t>
      </w:r>
    </w:p>
    <w:p w:rsidR="00710C54" w:rsidRDefault="00710C54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Ewentualne zmiany umowy muszą być uzgodnione przez obie strony w formie pisemnej pod rygorem nieważności.</w:t>
      </w:r>
    </w:p>
    <w:p w:rsidR="00710C54" w:rsidRDefault="00710C54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710C54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EDAJĄCY: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  <w:t>KUPUJĄCY:</w:t>
      </w:r>
    </w:p>
    <w:p w:rsidR="00710C54" w:rsidRDefault="00710C54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710C54" w:rsidRDefault="00710C5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10C54" w:rsidRDefault="008328E1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710C54" w:rsidRDefault="00710C54">
      <w:pPr>
        <w:pStyle w:val="Standard"/>
        <w:spacing w:after="160" w:line="242" w:lineRule="auto"/>
        <w:ind w:left="786"/>
        <w:jc w:val="both"/>
        <w:rPr>
          <w:rFonts w:ascii="Calibri" w:hAnsi="Calibri"/>
          <w:sz w:val="22"/>
          <w:szCs w:val="22"/>
          <w:lang w:eastAsia="en-US"/>
        </w:rPr>
      </w:pPr>
    </w:p>
    <w:sectPr w:rsidR="00710C54">
      <w:pgSz w:w="11906" w:h="16838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E1" w:rsidRDefault="008328E1">
      <w:r>
        <w:separator/>
      </w:r>
    </w:p>
  </w:endnote>
  <w:endnote w:type="continuationSeparator" w:id="0">
    <w:p w:rsidR="008328E1" w:rsidRDefault="008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, Tahoma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E1" w:rsidRDefault="008328E1">
      <w:r>
        <w:rPr>
          <w:color w:val="000000"/>
        </w:rPr>
        <w:separator/>
      </w:r>
    </w:p>
  </w:footnote>
  <w:footnote w:type="continuationSeparator" w:id="0">
    <w:p w:rsidR="008328E1" w:rsidRDefault="0083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68"/>
    <w:multiLevelType w:val="multilevel"/>
    <w:tmpl w:val="157A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090"/>
    <w:multiLevelType w:val="multilevel"/>
    <w:tmpl w:val="60785C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728"/>
    <w:multiLevelType w:val="multilevel"/>
    <w:tmpl w:val="4EEC0C5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>
    <w:nsid w:val="1B473264"/>
    <w:multiLevelType w:val="multilevel"/>
    <w:tmpl w:val="ABD21294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C552618"/>
    <w:multiLevelType w:val="multilevel"/>
    <w:tmpl w:val="4852D8A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C772E39"/>
    <w:multiLevelType w:val="multilevel"/>
    <w:tmpl w:val="D54436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D5B5395"/>
    <w:multiLevelType w:val="multilevel"/>
    <w:tmpl w:val="9A6EF35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6B93B67"/>
    <w:multiLevelType w:val="multilevel"/>
    <w:tmpl w:val="44083E2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98872CD"/>
    <w:multiLevelType w:val="multilevel"/>
    <w:tmpl w:val="DC2404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632A6"/>
    <w:multiLevelType w:val="multilevel"/>
    <w:tmpl w:val="A64658F6"/>
    <w:lvl w:ilvl="0">
      <w:numFmt w:val="bullet"/>
      <w:lvlText w:val=""/>
      <w:lvlJc w:val="left"/>
      <w:pPr>
        <w:ind w:left="1448" w:hanging="360"/>
      </w:pPr>
      <w:rPr>
        <w:rFonts w:ascii="Wingdings" w:hAnsi="Wingdings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02716A6"/>
    <w:multiLevelType w:val="multilevel"/>
    <w:tmpl w:val="200A6062"/>
    <w:lvl w:ilvl="0">
      <w:start w:val="2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2A3"/>
    <w:multiLevelType w:val="multilevel"/>
    <w:tmpl w:val="A7225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AF358A"/>
    <w:multiLevelType w:val="multilevel"/>
    <w:tmpl w:val="68EA5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6032076"/>
    <w:multiLevelType w:val="multilevel"/>
    <w:tmpl w:val="18D613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29339C"/>
    <w:multiLevelType w:val="multilevel"/>
    <w:tmpl w:val="439E7B5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CFB0672"/>
    <w:multiLevelType w:val="multilevel"/>
    <w:tmpl w:val="E9029A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B"/>
    <w:multiLevelType w:val="multilevel"/>
    <w:tmpl w:val="0668271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65D6F64"/>
    <w:multiLevelType w:val="multilevel"/>
    <w:tmpl w:val="5EA441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28BA"/>
    <w:multiLevelType w:val="multilevel"/>
    <w:tmpl w:val="3B8A656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E583E"/>
    <w:multiLevelType w:val="multilevel"/>
    <w:tmpl w:val="F77A9D2A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5DA1407E"/>
    <w:multiLevelType w:val="multilevel"/>
    <w:tmpl w:val="D928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1252"/>
    <w:multiLevelType w:val="multilevel"/>
    <w:tmpl w:val="2A9059D0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B9E4C15"/>
    <w:multiLevelType w:val="multilevel"/>
    <w:tmpl w:val="1A0C955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A1414EE"/>
    <w:multiLevelType w:val="multilevel"/>
    <w:tmpl w:val="5E16F4E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7B58340A"/>
    <w:multiLevelType w:val="multilevel"/>
    <w:tmpl w:val="46D0FFC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7"/>
  </w:num>
  <w:num w:numId="6">
    <w:abstractNumId w:val="22"/>
  </w:num>
  <w:num w:numId="7">
    <w:abstractNumId w:val="24"/>
  </w:num>
  <w:num w:numId="8">
    <w:abstractNumId w:val="23"/>
  </w:num>
  <w:num w:numId="9">
    <w:abstractNumId w:val="19"/>
  </w:num>
  <w:num w:numId="10">
    <w:abstractNumId w:val="21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3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4"/>
    <w:lvlOverride w:ilvl="0"/>
  </w:num>
  <w:num w:numId="20">
    <w:abstractNumId w:val="16"/>
    <w:lvlOverride w:ilvl="0"/>
  </w:num>
  <w:num w:numId="21">
    <w:abstractNumId w:val="2"/>
  </w:num>
  <w:num w:numId="22">
    <w:abstractNumId w:val="24"/>
    <w:lvlOverride w:ilvl="0"/>
  </w:num>
  <w:num w:numId="23">
    <w:abstractNumId w:val="23"/>
    <w:lvlOverride w:ilvl="0"/>
  </w:num>
  <w:num w:numId="24">
    <w:abstractNumId w:val="19"/>
    <w:lvlOverride w:ilvl="0"/>
  </w:num>
  <w:num w:numId="25">
    <w:abstractNumId w:val="21"/>
    <w:lvlOverride w:ilvl="0"/>
  </w:num>
  <w:num w:numId="26">
    <w:abstractNumId w:val="5"/>
  </w:num>
  <w:num w:numId="27">
    <w:abstractNumId w:val="9"/>
  </w:num>
  <w:num w:numId="28">
    <w:abstractNumId w:val="10"/>
  </w:num>
  <w:num w:numId="29">
    <w:abstractNumId w:val="0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20"/>
  </w:num>
  <w:num w:numId="33">
    <w:abstractNumId w:val="1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C54"/>
    <w:rsid w:val="00710C54"/>
    <w:rsid w:val="008328E1"/>
    <w:rsid w:val="008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6231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2017-11-28T11:32:00Z</cp:lastPrinted>
  <dcterms:created xsi:type="dcterms:W3CDTF">2017-12-12T13:34:00Z</dcterms:created>
  <dcterms:modified xsi:type="dcterms:W3CDTF">2017-12-12T13:34:00Z</dcterms:modified>
</cp:coreProperties>
</file>