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tbl>
      <w:tblPr>
        <w:tblW w:w="5000" w:type="pct"/>
        <w:jc w:val="center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00000" w:rsidRDefault="00810ACE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2244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7725"/>
                        </w:tblGrid>
                        <w:tr w:rsidR="00000000">
                          <w:trPr>
                            <w:trHeight w:val="975"/>
                            <w:jc w:val="center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" name="Obraz 1" descr="C:\Users\KBula\AppData\Local\Temp\XPgrpwise\5AE05DCCgigdomgigpo100168736C19C8115AE05DCCgigdomgigpo20020000651388321\Part.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Bula\AppData\Local\Temp\XPgrpwise\5AE05DCCgigdomgigpo100168736C19C8115AE05DCCgigdomgigpo20020000651388321\Part.0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mainheadertitle1"/>
                                  <w:rFonts w:ascii="Calibri" w:eastAsia="Times New Roman" w:hAnsi="Calibri" w:cs="Calibri"/>
                                  <w:sz w:val="36"/>
                                  <w:szCs w:val="36"/>
                                </w:rPr>
                                <w:t>TED - tenders electronic daily</w:t>
                              </w:r>
                            </w:p>
                          </w:tc>
                        </w:tr>
                      </w:tbl>
                      <w:p w:rsidR="00000000" w:rsidRDefault="00810AC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9900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810ACE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000000" w:rsidRDefault="00810ACE">
                        <w:pPr>
                          <w:pStyle w:val="NormalnyWeb"/>
                          <w:jc w:val="center"/>
                          <w:rPr>
                            <w:rFonts w:ascii="Calibri" w:hAnsi="Calibri" w:cs="Calibri"/>
                            <w:sz w:val="27"/>
                            <w:szCs w:val="27"/>
                          </w:rPr>
                        </w:pPr>
                        <w:r>
                          <w:rPr>
                            <w:rStyle w:val="Pogrubienie"/>
                            <w:rFonts w:ascii="Calibri" w:hAnsi="Calibri" w:cs="Calibri"/>
                            <w:sz w:val="27"/>
                            <w:szCs w:val="27"/>
                          </w:rPr>
                          <w:t>Odebrano ogłoszenie</w:t>
                        </w:r>
                        <w:r>
                          <w:rPr>
                            <w:rFonts w:ascii="Calibri" w:hAnsi="Calibri" w:cs="Calibri"/>
                            <w:sz w:val="27"/>
                            <w:szCs w:val="27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2"/>
                          <w:gridCol w:w="5182"/>
                        </w:tblGrid>
                        <w:tr w:rsidR="0000000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Identyfikatory ogłoszenia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Tytuł zamówienia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Przetarg nieograniczony na dostawę materiałów laboratoryjnych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Wysłane przez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Główny Instytut Górnictwa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Data odbioru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24.04.18 14:26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Reception Id (numer wewnętrzny)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18-184979-001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ID nadawcy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>ENOTICES-GIG/2018-062667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</w:rPr>
                                <w:t>Uwaga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pStyle w:val="NormalnyWeb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Odebrano ogłoszenie i nadano mu tymczasowy numer referencyjny 18-184979-001. </w:t>
                              </w:r>
                            </w:p>
                            <w:p w:rsidR="00000000" w:rsidRDefault="00810ACE">
                              <w:pPr>
                                <w:pStyle w:val="NormalnyWeb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Zostanie ono opublikowane na </w:t>
                              </w:r>
                              <w:hyperlink r:id="rId6" w:history="1">
                                <w:r>
                                  <w:rPr>
                                    <w:rStyle w:val="Hipercze"/>
                                  </w:rPr>
                                  <w:t>stronie TED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</w:rPr>
                                <w:t xml:space="preserve"> w ciągu 5 dni. Więcej informacji o przepisach, terminach itp. można znaleźć w </w:t>
                              </w:r>
                              <w:hyperlink r:id="rId7" w:history="1">
                                <w:r>
                                  <w:rPr>
                                    <w:rStyle w:val="Hipercze"/>
                                  </w:rPr>
                                  <w:t xml:space="preserve">dyrektywach o zamówieniach publicznych 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</w:rPr>
                                <w:t xml:space="preserve">. </w:t>
                              </w:r>
                            </w:p>
                            <w:p w:rsidR="00000000" w:rsidRDefault="00810ACE">
                              <w:pPr>
                                <w:pStyle w:val="NormalnyWeb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Ta wiadomość została wygenerowana automatycznie. Proszę na nią nie odpowiadać.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br/>
                                <w:t>Aby skontaktować się z Urzędem Publikacji, pro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szę skorzystać </w:t>
                              </w:r>
                              <w:hyperlink r:id="rId8" w:history="1">
                                <w:r>
                                  <w:rPr>
                                    <w:rStyle w:val="Hipercze"/>
                                  </w:rPr>
                                  <w:t>z danych kontaktowych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</w:rPr>
                                <w:t xml:space="preserve"> na stronie </w:t>
                              </w:r>
                              <w:hyperlink r:id="rId9" w:history="1">
                                <w:r>
                                  <w:rPr>
                                    <w:rStyle w:val="Hipercze"/>
                                  </w:rPr>
                                  <w:t>SIMAP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</w:rPr>
                                <w:t xml:space="preserve">. W każdej kolejnej wiadomości należy podać numer wewnętrzny: 18-184979-001. </w:t>
                              </w:r>
                            </w:p>
                          </w:tc>
                        </w:tr>
                      </w:tbl>
                      <w:p w:rsidR="00000000" w:rsidRDefault="00810AC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715000" cy="38100"/>
                                    <wp:effectExtent l="0" t="0" r="0" b="0"/>
                                    <wp:docPr id="2" name="Obraz 2" descr="C:\Users\KBula\AppData\Local\Temp\XPgrpwise\5AE05DCCgigdomgigpo100168736C19C8115AE05DCCgigdomgigpo20020000651388321\Part.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Bula\AppData\Local\Temp\XPgrpwise\5AE05DCCgigdomgigpo100168736C19C8115AE05DCCgigdomgigpo20020000651388321\Part.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810AC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10ACE">
                              <w:pPr>
                                <w:spacing w:after="240"/>
                                <w:jc w:val="center"/>
                                <w:rPr>
                                  <w:rFonts w:ascii="Calibri" w:eastAsia="Times New Roman" w:hAnsi="Calibri" w:cs="Calibri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707070"/>
                                  <w:sz w:val="18"/>
                                  <w:szCs w:val="18"/>
                                </w:rPr>
                                <w:t xml:space="preserve">Więcej informacji można uzyskać pod poniższymi numerami telefonów: 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9"/>
                                <w:gridCol w:w="1226"/>
                                <w:gridCol w:w="450"/>
                                <w:gridCol w:w="1034"/>
                                <w:gridCol w:w="1226"/>
                                <w:gridCol w:w="450"/>
                                <w:gridCol w:w="1118"/>
                                <w:gridCol w:w="1226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Belgique/België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България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Česká republika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+352 2929 44926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Danmark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Deutschland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Eesti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Éire/Ireland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Ελλάδα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+352 2929 44895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España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France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Hrvatska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+352 2929 44983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Italia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Κύπρος/Kıbrıs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+352 2929 44895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Latvija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Lietuva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Luxembourg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Magyarország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Malta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+352 2929 44886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Nederland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Österreich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Polska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+352 2929 44899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Portugal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România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Slovenija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+352 2929 44985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Slovensko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Suomi/Finland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Sverige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United Kingdom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+800 2929 1111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70707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10AC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10AC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10ACE">
                        <w:pPr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</w:tbl>
                <w:p w:rsidR="00000000" w:rsidRDefault="00810AC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10ACE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00000" w:rsidRDefault="00810A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10ACE" w:rsidRDefault="00810ACE">
      <w:pPr>
        <w:rPr>
          <w:rFonts w:eastAsia="Times New Roman"/>
        </w:rPr>
      </w:pPr>
    </w:p>
    <w:sectPr w:rsidR="0081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4995"/>
    <w:rsid w:val="00810ACE"/>
    <w:rsid w:val="00B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64" w:lineRule="auto"/>
      <w:outlineLvl w:val="0"/>
    </w:pPr>
    <w:rPr>
      <w:rFonts w:ascii="Georgia" w:hAnsi="Georgia"/>
      <w:color w:val="3399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64" w:lineRule="auto"/>
      <w:outlineLvl w:val="1"/>
    </w:pPr>
    <w:rPr>
      <w:rFonts w:ascii="Georgia" w:hAnsi="Georgia"/>
      <w:color w:val="33990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 w:line="264" w:lineRule="auto"/>
      <w:outlineLvl w:val="2"/>
    </w:pPr>
    <w:rPr>
      <w:rFonts w:ascii="Georgia" w:hAnsi="Georgia"/>
      <w:color w:val="339900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 w:line="264" w:lineRule="auto"/>
      <w:outlineLvl w:val="3"/>
    </w:pPr>
    <w:rPr>
      <w:rFonts w:ascii="Georgia" w:hAnsi="Georgia"/>
      <w:color w:val="339900"/>
      <w:sz w:val="21"/>
      <w:szCs w:val="21"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 w:line="264" w:lineRule="auto"/>
      <w:outlineLvl w:val="4"/>
    </w:pPr>
    <w:rPr>
      <w:rFonts w:ascii="Georgia" w:hAnsi="Georgia"/>
      <w:color w:val="339900"/>
      <w:sz w:val="18"/>
      <w:szCs w:val="18"/>
    </w:rPr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 w:line="264" w:lineRule="auto"/>
      <w:outlineLvl w:val="5"/>
    </w:pPr>
    <w:rPr>
      <w:rFonts w:ascii="Georgia" w:hAnsi="Georgia"/>
      <w:color w:val="339900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rFonts w:ascii="Calibri" w:hAnsi="Calibri" w:cs="Calibri" w:hint="default"/>
      <w:color w:val="3366CC"/>
      <w:sz w:val="24"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rFonts w:ascii="Calibri" w:hAnsi="Calibri" w:cs="Calibri" w:hint="default"/>
      <w:color w:val="3366CC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customStyle="1" w:styleId="externalclass">
    <w:name w:val="externalclass"/>
    <w:basedOn w:val="Normalny"/>
    <w:pPr>
      <w:spacing w:before="100" w:beforeAutospacing="1" w:after="100" w:afterAutospacing="1"/>
    </w:pPr>
  </w:style>
  <w:style w:type="paragraph" w:customStyle="1" w:styleId="h1">
    <w:name w:val="h1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36"/>
      <w:szCs w:val="36"/>
    </w:rPr>
  </w:style>
  <w:style w:type="paragraph" w:customStyle="1" w:styleId="h2">
    <w:name w:val="h2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36"/>
      <w:szCs w:val="36"/>
    </w:rPr>
  </w:style>
  <w:style w:type="paragraph" w:customStyle="1" w:styleId="h3">
    <w:name w:val="h3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</w:rPr>
  </w:style>
  <w:style w:type="paragraph" w:customStyle="1" w:styleId="h4">
    <w:name w:val="h4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21"/>
      <w:szCs w:val="21"/>
    </w:rPr>
  </w:style>
  <w:style w:type="paragraph" w:customStyle="1" w:styleId="h5">
    <w:name w:val="h5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18"/>
      <w:szCs w:val="18"/>
    </w:rPr>
  </w:style>
  <w:style w:type="paragraph" w:customStyle="1" w:styleId="h6">
    <w:name w:val="h6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17"/>
      <w:szCs w:val="17"/>
    </w:rPr>
  </w:style>
  <w:style w:type="paragraph" w:customStyle="1" w:styleId="celltext">
    <w:name w:val="cell_text"/>
    <w:basedOn w:val="Normalny"/>
    <w:pPr>
      <w:spacing w:before="100" w:beforeAutospacing="1" w:after="100" w:afterAutospacing="1" w:line="300" w:lineRule="atLeast"/>
    </w:pPr>
    <w:rPr>
      <w:rFonts w:ascii="Calibri" w:hAnsi="Calibri" w:cs="Calibri"/>
      <w:color w:val="000000"/>
    </w:rPr>
  </w:style>
  <w:style w:type="paragraph" w:customStyle="1" w:styleId="paddingtb">
    <w:name w:val="padding_tb"/>
    <w:basedOn w:val="Normalny"/>
    <w:pPr>
      <w:spacing w:before="100" w:beforeAutospacing="1" w:after="100" w:afterAutospacing="1"/>
    </w:pPr>
  </w:style>
  <w:style w:type="paragraph" w:customStyle="1" w:styleId="paddingleft">
    <w:name w:val="padding_left"/>
    <w:basedOn w:val="Normalny"/>
    <w:pPr>
      <w:spacing w:before="100" w:beforeAutospacing="1" w:after="100" w:afterAutospacing="1"/>
    </w:pPr>
  </w:style>
  <w:style w:type="paragraph" w:customStyle="1" w:styleId="paddingright">
    <w:name w:val="padding_right"/>
    <w:basedOn w:val="Normalny"/>
    <w:pPr>
      <w:spacing w:before="100" w:beforeAutospacing="1" w:after="100" w:afterAutospacing="1"/>
    </w:pPr>
  </w:style>
  <w:style w:type="paragraph" w:customStyle="1" w:styleId="paddingtop">
    <w:name w:val="padding_top"/>
    <w:basedOn w:val="Normalny"/>
    <w:pPr>
      <w:spacing w:before="100" w:beforeAutospacing="1" w:after="100" w:afterAutospacing="1"/>
    </w:pPr>
  </w:style>
  <w:style w:type="paragraph" w:customStyle="1" w:styleId="paddingbottom">
    <w:name w:val="padding_bottom"/>
    <w:basedOn w:val="Normalny"/>
    <w:pPr>
      <w:spacing w:before="100" w:beforeAutospacing="1" w:after="100" w:afterAutospacing="1"/>
    </w:pPr>
  </w:style>
  <w:style w:type="paragraph" w:customStyle="1" w:styleId="container">
    <w:name w:val="container"/>
    <w:basedOn w:val="Normalny"/>
    <w:pPr>
      <w:spacing w:before="100" w:beforeAutospacing="1" w:after="100" w:afterAutospacing="1"/>
    </w:pPr>
  </w:style>
  <w:style w:type="paragraph" w:customStyle="1" w:styleId="colgutter">
    <w:name w:val="col_gutter"/>
    <w:basedOn w:val="Normalny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l12">
    <w:name w:val="col_1_2"/>
    <w:basedOn w:val="Normalny"/>
    <w:pPr>
      <w:spacing w:before="100" w:beforeAutospacing="1" w:after="100" w:afterAutospacing="1"/>
    </w:pPr>
  </w:style>
  <w:style w:type="paragraph" w:customStyle="1" w:styleId="col13">
    <w:name w:val="col_1_3"/>
    <w:basedOn w:val="Normalny"/>
    <w:pPr>
      <w:spacing w:before="100" w:beforeAutospacing="1" w:after="100" w:afterAutospacing="1"/>
    </w:pPr>
  </w:style>
  <w:style w:type="paragraph" w:customStyle="1" w:styleId="col23">
    <w:name w:val="col_2_3"/>
    <w:basedOn w:val="Normalny"/>
    <w:pPr>
      <w:spacing w:before="100" w:beforeAutospacing="1" w:after="100" w:afterAutospacing="1"/>
    </w:pPr>
  </w:style>
  <w:style w:type="paragraph" w:customStyle="1" w:styleId="btn">
    <w:name w:val="btn"/>
    <w:basedOn w:val="Normalny"/>
    <w:pPr>
      <w:spacing w:before="100" w:beforeAutospacing="1" w:after="100" w:afterAutospacing="1"/>
    </w:pPr>
  </w:style>
  <w:style w:type="paragraph" w:customStyle="1" w:styleId="btnviewall">
    <w:name w:val="btn_view_all"/>
    <w:basedOn w:val="Normalny"/>
    <w:pPr>
      <w:shd w:val="clear" w:color="auto" w:fill="3366CC"/>
      <w:spacing w:before="100" w:beforeAutospacing="1" w:after="100" w:afterAutospacing="1"/>
    </w:pPr>
    <w:rPr>
      <w:color w:val="FFFFFF"/>
    </w:rPr>
  </w:style>
  <w:style w:type="paragraph" w:customStyle="1" w:styleId="btnmodify">
    <w:name w:val="btn_modify"/>
    <w:basedOn w:val="Normalny"/>
    <w:pPr>
      <w:spacing w:before="100" w:beforeAutospacing="1" w:after="100" w:afterAutospacing="1"/>
    </w:pPr>
    <w:rPr>
      <w:color w:val="3366CC"/>
    </w:rPr>
  </w:style>
  <w:style w:type="paragraph" w:customStyle="1" w:styleId="btncancel">
    <w:name w:val="btn_cancel"/>
    <w:basedOn w:val="Normalny"/>
    <w:pPr>
      <w:spacing w:before="100" w:beforeAutospacing="1" w:after="100" w:afterAutospacing="1"/>
    </w:pPr>
    <w:rPr>
      <w:color w:val="CC0000"/>
    </w:rPr>
  </w:style>
  <w:style w:type="paragraph" w:customStyle="1" w:styleId="btnmodifya">
    <w:name w:val="btn_modify&gt;a"/>
    <w:basedOn w:val="Normalny"/>
    <w:pPr>
      <w:spacing w:before="100" w:beforeAutospacing="1" w:after="100" w:afterAutospacing="1"/>
    </w:pPr>
    <w:rPr>
      <w:color w:val="3366CC"/>
    </w:rPr>
  </w:style>
  <w:style w:type="paragraph" w:customStyle="1" w:styleId="btnmodifyafont">
    <w:name w:val="btn_modify&gt;a&gt;font"/>
    <w:basedOn w:val="Normalny"/>
    <w:pPr>
      <w:spacing w:before="100" w:beforeAutospacing="1" w:after="100" w:afterAutospacing="1"/>
    </w:pPr>
    <w:rPr>
      <w:color w:val="3366CC"/>
    </w:rPr>
  </w:style>
  <w:style w:type="paragraph" w:customStyle="1" w:styleId="btncancela">
    <w:name w:val="btn_cancel&gt;a"/>
    <w:basedOn w:val="Normalny"/>
    <w:pPr>
      <w:spacing w:before="100" w:beforeAutospacing="1" w:after="100" w:afterAutospacing="1"/>
    </w:pPr>
    <w:rPr>
      <w:color w:val="CC0000"/>
    </w:rPr>
  </w:style>
  <w:style w:type="paragraph" w:customStyle="1" w:styleId="btncancelafont">
    <w:name w:val="btn_cancel&gt;a&gt;font"/>
    <w:basedOn w:val="Normalny"/>
    <w:pPr>
      <w:spacing w:before="100" w:beforeAutospacing="1" w:after="100" w:afterAutospacing="1"/>
    </w:pPr>
    <w:rPr>
      <w:color w:val="CC0000"/>
    </w:rPr>
  </w:style>
  <w:style w:type="paragraph" w:customStyle="1" w:styleId="pre-header">
    <w:name w:val="pre-header"/>
    <w:basedOn w:val="Normalny"/>
    <w:pPr>
      <w:spacing w:before="100" w:beforeAutospacing="1" w:after="100" w:afterAutospacing="1"/>
    </w:pPr>
  </w:style>
  <w:style w:type="paragraph" w:customStyle="1" w:styleId="mainheader">
    <w:name w:val="mainheader"/>
    <w:basedOn w:val="Normalny"/>
    <w:pPr>
      <w:spacing w:before="100" w:beforeAutospacing="1" w:after="100" w:afterAutospacing="1"/>
    </w:pPr>
  </w:style>
  <w:style w:type="paragraph" w:customStyle="1" w:styleId="mainheadertitle">
    <w:name w:val="mainheader_title"/>
    <w:basedOn w:val="Normalny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maincontent">
    <w:name w:val="maincontent"/>
    <w:basedOn w:val="Normalny"/>
    <w:pPr>
      <w:spacing w:before="100" w:beforeAutospacing="1" w:after="100" w:afterAutospacing="1"/>
    </w:pPr>
  </w:style>
  <w:style w:type="paragraph" w:customStyle="1" w:styleId="listing-bullet">
    <w:name w:val="listing-bullet"/>
    <w:basedOn w:val="Normalny"/>
    <w:pPr>
      <w:spacing w:before="100" w:beforeAutospacing="1" w:after="100" w:afterAutospacing="1" w:line="270" w:lineRule="atLeast"/>
    </w:pPr>
    <w:rPr>
      <w:sz w:val="45"/>
      <w:szCs w:val="45"/>
    </w:rPr>
  </w:style>
  <w:style w:type="paragraph" w:customStyle="1" w:styleId="listing-date">
    <w:name w:val="listing-date"/>
    <w:basedOn w:val="Normalny"/>
    <w:pPr>
      <w:spacing w:before="100" w:beforeAutospacing="1" w:after="100" w:afterAutospacing="1"/>
    </w:pPr>
    <w:rPr>
      <w:color w:val="666666"/>
    </w:rPr>
  </w:style>
  <w:style w:type="paragraph" w:customStyle="1" w:styleId="box">
    <w:name w:val="box"/>
    <w:basedOn w:val="Normalny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box-video-tuto-title">
    <w:name w:val="box-video-tuto-title"/>
    <w:basedOn w:val="Normalny"/>
    <w:pPr>
      <w:spacing w:before="100" w:beforeAutospacing="1" w:after="100" w:afterAutospacing="1"/>
      <w:jc w:val="center"/>
    </w:pPr>
    <w:rPr>
      <w:b/>
      <w:bCs/>
    </w:rPr>
  </w:style>
  <w:style w:type="paragraph" w:customStyle="1" w:styleId="box-video-tuto-content">
    <w:name w:val="box-video-tuto-content"/>
    <w:basedOn w:val="Normalny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mainfooter">
    <w:name w:val="mainfooter"/>
    <w:basedOn w:val="Normalny"/>
    <w:pPr>
      <w:spacing w:before="100" w:beforeAutospacing="1" w:after="100" w:afterAutospacing="1"/>
    </w:pPr>
  </w:style>
  <w:style w:type="paragraph" w:customStyle="1" w:styleId="listing-link">
    <w:name w:val="listing-link"/>
    <w:basedOn w:val="Normalny"/>
    <w:pPr>
      <w:spacing w:before="100" w:beforeAutospacing="1" w:after="100" w:afterAutospacing="1"/>
    </w:pPr>
  </w:style>
  <w:style w:type="character" w:customStyle="1" w:styleId="mainheadertitle1">
    <w:name w:val="mainheader_title1"/>
    <w:basedOn w:val="Domylnaczcionkaakapitu"/>
    <w:rPr>
      <w:color w:val="FFFFFF"/>
      <w:sz w:val="30"/>
      <w:szCs w:val="3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64" w:lineRule="auto"/>
      <w:outlineLvl w:val="0"/>
    </w:pPr>
    <w:rPr>
      <w:rFonts w:ascii="Georgia" w:hAnsi="Georgia"/>
      <w:color w:val="3399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64" w:lineRule="auto"/>
      <w:outlineLvl w:val="1"/>
    </w:pPr>
    <w:rPr>
      <w:rFonts w:ascii="Georgia" w:hAnsi="Georgia"/>
      <w:color w:val="33990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 w:line="264" w:lineRule="auto"/>
      <w:outlineLvl w:val="2"/>
    </w:pPr>
    <w:rPr>
      <w:rFonts w:ascii="Georgia" w:hAnsi="Georgia"/>
      <w:color w:val="339900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 w:line="264" w:lineRule="auto"/>
      <w:outlineLvl w:val="3"/>
    </w:pPr>
    <w:rPr>
      <w:rFonts w:ascii="Georgia" w:hAnsi="Georgia"/>
      <w:color w:val="339900"/>
      <w:sz w:val="21"/>
      <w:szCs w:val="21"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 w:line="264" w:lineRule="auto"/>
      <w:outlineLvl w:val="4"/>
    </w:pPr>
    <w:rPr>
      <w:rFonts w:ascii="Georgia" w:hAnsi="Georgia"/>
      <w:color w:val="339900"/>
      <w:sz w:val="18"/>
      <w:szCs w:val="18"/>
    </w:rPr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 w:line="264" w:lineRule="auto"/>
      <w:outlineLvl w:val="5"/>
    </w:pPr>
    <w:rPr>
      <w:rFonts w:ascii="Georgia" w:hAnsi="Georgia"/>
      <w:color w:val="339900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rFonts w:ascii="Calibri" w:hAnsi="Calibri" w:cs="Calibri" w:hint="default"/>
      <w:color w:val="3366CC"/>
      <w:sz w:val="24"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rFonts w:ascii="Calibri" w:hAnsi="Calibri" w:cs="Calibri" w:hint="default"/>
      <w:color w:val="3366CC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customStyle="1" w:styleId="externalclass">
    <w:name w:val="externalclass"/>
    <w:basedOn w:val="Normalny"/>
    <w:pPr>
      <w:spacing w:before="100" w:beforeAutospacing="1" w:after="100" w:afterAutospacing="1"/>
    </w:pPr>
  </w:style>
  <w:style w:type="paragraph" w:customStyle="1" w:styleId="h1">
    <w:name w:val="h1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36"/>
      <w:szCs w:val="36"/>
    </w:rPr>
  </w:style>
  <w:style w:type="paragraph" w:customStyle="1" w:styleId="h2">
    <w:name w:val="h2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36"/>
      <w:szCs w:val="36"/>
    </w:rPr>
  </w:style>
  <w:style w:type="paragraph" w:customStyle="1" w:styleId="h3">
    <w:name w:val="h3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</w:rPr>
  </w:style>
  <w:style w:type="paragraph" w:customStyle="1" w:styleId="h4">
    <w:name w:val="h4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21"/>
      <w:szCs w:val="21"/>
    </w:rPr>
  </w:style>
  <w:style w:type="paragraph" w:customStyle="1" w:styleId="h5">
    <w:name w:val="h5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18"/>
      <w:szCs w:val="18"/>
    </w:rPr>
  </w:style>
  <w:style w:type="paragraph" w:customStyle="1" w:styleId="h6">
    <w:name w:val="h6"/>
    <w:basedOn w:val="Normalny"/>
    <w:pPr>
      <w:spacing w:before="100" w:beforeAutospacing="1" w:after="100" w:afterAutospacing="1" w:line="264" w:lineRule="auto"/>
    </w:pPr>
    <w:rPr>
      <w:rFonts w:ascii="Georgia" w:hAnsi="Georgia"/>
      <w:color w:val="339900"/>
      <w:sz w:val="17"/>
      <w:szCs w:val="17"/>
    </w:rPr>
  </w:style>
  <w:style w:type="paragraph" w:customStyle="1" w:styleId="celltext">
    <w:name w:val="cell_text"/>
    <w:basedOn w:val="Normalny"/>
    <w:pPr>
      <w:spacing w:before="100" w:beforeAutospacing="1" w:after="100" w:afterAutospacing="1" w:line="300" w:lineRule="atLeast"/>
    </w:pPr>
    <w:rPr>
      <w:rFonts w:ascii="Calibri" w:hAnsi="Calibri" w:cs="Calibri"/>
      <w:color w:val="000000"/>
    </w:rPr>
  </w:style>
  <w:style w:type="paragraph" w:customStyle="1" w:styleId="paddingtb">
    <w:name w:val="padding_tb"/>
    <w:basedOn w:val="Normalny"/>
    <w:pPr>
      <w:spacing w:before="100" w:beforeAutospacing="1" w:after="100" w:afterAutospacing="1"/>
    </w:pPr>
  </w:style>
  <w:style w:type="paragraph" w:customStyle="1" w:styleId="paddingleft">
    <w:name w:val="padding_left"/>
    <w:basedOn w:val="Normalny"/>
    <w:pPr>
      <w:spacing w:before="100" w:beforeAutospacing="1" w:after="100" w:afterAutospacing="1"/>
    </w:pPr>
  </w:style>
  <w:style w:type="paragraph" w:customStyle="1" w:styleId="paddingright">
    <w:name w:val="padding_right"/>
    <w:basedOn w:val="Normalny"/>
    <w:pPr>
      <w:spacing w:before="100" w:beforeAutospacing="1" w:after="100" w:afterAutospacing="1"/>
    </w:pPr>
  </w:style>
  <w:style w:type="paragraph" w:customStyle="1" w:styleId="paddingtop">
    <w:name w:val="padding_top"/>
    <w:basedOn w:val="Normalny"/>
    <w:pPr>
      <w:spacing w:before="100" w:beforeAutospacing="1" w:after="100" w:afterAutospacing="1"/>
    </w:pPr>
  </w:style>
  <w:style w:type="paragraph" w:customStyle="1" w:styleId="paddingbottom">
    <w:name w:val="padding_bottom"/>
    <w:basedOn w:val="Normalny"/>
    <w:pPr>
      <w:spacing w:before="100" w:beforeAutospacing="1" w:after="100" w:afterAutospacing="1"/>
    </w:pPr>
  </w:style>
  <w:style w:type="paragraph" w:customStyle="1" w:styleId="container">
    <w:name w:val="container"/>
    <w:basedOn w:val="Normalny"/>
    <w:pPr>
      <w:spacing w:before="100" w:beforeAutospacing="1" w:after="100" w:afterAutospacing="1"/>
    </w:pPr>
  </w:style>
  <w:style w:type="paragraph" w:customStyle="1" w:styleId="colgutter">
    <w:name w:val="col_gutter"/>
    <w:basedOn w:val="Normalny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l12">
    <w:name w:val="col_1_2"/>
    <w:basedOn w:val="Normalny"/>
    <w:pPr>
      <w:spacing w:before="100" w:beforeAutospacing="1" w:after="100" w:afterAutospacing="1"/>
    </w:pPr>
  </w:style>
  <w:style w:type="paragraph" w:customStyle="1" w:styleId="col13">
    <w:name w:val="col_1_3"/>
    <w:basedOn w:val="Normalny"/>
    <w:pPr>
      <w:spacing w:before="100" w:beforeAutospacing="1" w:after="100" w:afterAutospacing="1"/>
    </w:pPr>
  </w:style>
  <w:style w:type="paragraph" w:customStyle="1" w:styleId="col23">
    <w:name w:val="col_2_3"/>
    <w:basedOn w:val="Normalny"/>
    <w:pPr>
      <w:spacing w:before="100" w:beforeAutospacing="1" w:after="100" w:afterAutospacing="1"/>
    </w:pPr>
  </w:style>
  <w:style w:type="paragraph" w:customStyle="1" w:styleId="btn">
    <w:name w:val="btn"/>
    <w:basedOn w:val="Normalny"/>
    <w:pPr>
      <w:spacing w:before="100" w:beforeAutospacing="1" w:after="100" w:afterAutospacing="1"/>
    </w:pPr>
  </w:style>
  <w:style w:type="paragraph" w:customStyle="1" w:styleId="btnviewall">
    <w:name w:val="btn_view_all"/>
    <w:basedOn w:val="Normalny"/>
    <w:pPr>
      <w:shd w:val="clear" w:color="auto" w:fill="3366CC"/>
      <w:spacing w:before="100" w:beforeAutospacing="1" w:after="100" w:afterAutospacing="1"/>
    </w:pPr>
    <w:rPr>
      <w:color w:val="FFFFFF"/>
    </w:rPr>
  </w:style>
  <w:style w:type="paragraph" w:customStyle="1" w:styleId="btnmodify">
    <w:name w:val="btn_modify"/>
    <w:basedOn w:val="Normalny"/>
    <w:pPr>
      <w:spacing w:before="100" w:beforeAutospacing="1" w:after="100" w:afterAutospacing="1"/>
    </w:pPr>
    <w:rPr>
      <w:color w:val="3366CC"/>
    </w:rPr>
  </w:style>
  <w:style w:type="paragraph" w:customStyle="1" w:styleId="btncancel">
    <w:name w:val="btn_cancel"/>
    <w:basedOn w:val="Normalny"/>
    <w:pPr>
      <w:spacing w:before="100" w:beforeAutospacing="1" w:after="100" w:afterAutospacing="1"/>
    </w:pPr>
    <w:rPr>
      <w:color w:val="CC0000"/>
    </w:rPr>
  </w:style>
  <w:style w:type="paragraph" w:customStyle="1" w:styleId="btnmodifya">
    <w:name w:val="btn_modify&gt;a"/>
    <w:basedOn w:val="Normalny"/>
    <w:pPr>
      <w:spacing w:before="100" w:beforeAutospacing="1" w:after="100" w:afterAutospacing="1"/>
    </w:pPr>
    <w:rPr>
      <w:color w:val="3366CC"/>
    </w:rPr>
  </w:style>
  <w:style w:type="paragraph" w:customStyle="1" w:styleId="btnmodifyafont">
    <w:name w:val="btn_modify&gt;a&gt;font"/>
    <w:basedOn w:val="Normalny"/>
    <w:pPr>
      <w:spacing w:before="100" w:beforeAutospacing="1" w:after="100" w:afterAutospacing="1"/>
    </w:pPr>
    <w:rPr>
      <w:color w:val="3366CC"/>
    </w:rPr>
  </w:style>
  <w:style w:type="paragraph" w:customStyle="1" w:styleId="btncancela">
    <w:name w:val="btn_cancel&gt;a"/>
    <w:basedOn w:val="Normalny"/>
    <w:pPr>
      <w:spacing w:before="100" w:beforeAutospacing="1" w:after="100" w:afterAutospacing="1"/>
    </w:pPr>
    <w:rPr>
      <w:color w:val="CC0000"/>
    </w:rPr>
  </w:style>
  <w:style w:type="paragraph" w:customStyle="1" w:styleId="btncancelafont">
    <w:name w:val="btn_cancel&gt;a&gt;font"/>
    <w:basedOn w:val="Normalny"/>
    <w:pPr>
      <w:spacing w:before="100" w:beforeAutospacing="1" w:after="100" w:afterAutospacing="1"/>
    </w:pPr>
    <w:rPr>
      <w:color w:val="CC0000"/>
    </w:rPr>
  </w:style>
  <w:style w:type="paragraph" w:customStyle="1" w:styleId="pre-header">
    <w:name w:val="pre-header"/>
    <w:basedOn w:val="Normalny"/>
    <w:pPr>
      <w:spacing w:before="100" w:beforeAutospacing="1" w:after="100" w:afterAutospacing="1"/>
    </w:pPr>
  </w:style>
  <w:style w:type="paragraph" w:customStyle="1" w:styleId="mainheader">
    <w:name w:val="mainheader"/>
    <w:basedOn w:val="Normalny"/>
    <w:pPr>
      <w:spacing w:before="100" w:beforeAutospacing="1" w:after="100" w:afterAutospacing="1"/>
    </w:pPr>
  </w:style>
  <w:style w:type="paragraph" w:customStyle="1" w:styleId="mainheadertitle">
    <w:name w:val="mainheader_title"/>
    <w:basedOn w:val="Normalny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maincontent">
    <w:name w:val="maincontent"/>
    <w:basedOn w:val="Normalny"/>
    <w:pPr>
      <w:spacing w:before="100" w:beforeAutospacing="1" w:after="100" w:afterAutospacing="1"/>
    </w:pPr>
  </w:style>
  <w:style w:type="paragraph" w:customStyle="1" w:styleId="listing-bullet">
    <w:name w:val="listing-bullet"/>
    <w:basedOn w:val="Normalny"/>
    <w:pPr>
      <w:spacing w:before="100" w:beforeAutospacing="1" w:after="100" w:afterAutospacing="1" w:line="270" w:lineRule="atLeast"/>
    </w:pPr>
    <w:rPr>
      <w:sz w:val="45"/>
      <w:szCs w:val="45"/>
    </w:rPr>
  </w:style>
  <w:style w:type="paragraph" w:customStyle="1" w:styleId="listing-date">
    <w:name w:val="listing-date"/>
    <w:basedOn w:val="Normalny"/>
    <w:pPr>
      <w:spacing w:before="100" w:beforeAutospacing="1" w:after="100" w:afterAutospacing="1"/>
    </w:pPr>
    <w:rPr>
      <w:color w:val="666666"/>
    </w:rPr>
  </w:style>
  <w:style w:type="paragraph" w:customStyle="1" w:styleId="box">
    <w:name w:val="box"/>
    <w:basedOn w:val="Normalny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box-video-tuto-title">
    <w:name w:val="box-video-tuto-title"/>
    <w:basedOn w:val="Normalny"/>
    <w:pPr>
      <w:spacing w:before="100" w:beforeAutospacing="1" w:after="100" w:afterAutospacing="1"/>
      <w:jc w:val="center"/>
    </w:pPr>
    <w:rPr>
      <w:b/>
      <w:bCs/>
    </w:rPr>
  </w:style>
  <w:style w:type="paragraph" w:customStyle="1" w:styleId="box-video-tuto-content">
    <w:name w:val="box-video-tuto-content"/>
    <w:basedOn w:val="Normalny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mainfooter">
    <w:name w:val="mainfooter"/>
    <w:basedOn w:val="Normalny"/>
    <w:pPr>
      <w:spacing w:before="100" w:beforeAutospacing="1" w:after="100" w:afterAutospacing="1"/>
    </w:pPr>
  </w:style>
  <w:style w:type="paragraph" w:customStyle="1" w:styleId="listing-link">
    <w:name w:val="listing-link"/>
    <w:basedOn w:val="Normalny"/>
    <w:pPr>
      <w:spacing w:before="100" w:beforeAutospacing="1" w:after="100" w:afterAutospacing="1"/>
    </w:pPr>
  </w:style>
  <w:style w:type="character" w:customStyle="1" w:styleId="mainheadertitle1">
    <w:name w:val="mainheader_title1"/>
    <w:basedOn w:val="Domylnaczcionkaakapitu"/>
    <w:rPr>
      <w:color w:val="FFFFFF"/>
      <w:sz w:val="30"/>
      <w:szCs w:val="3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growth/single-market/public-procurement/rules-implementation/index_en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Users\KBula\AppData\Local\Temp\XPgrpwise\5AE05DCCgigdomgigpo100168736C19C8115AE05DCCgigdomgigpo20020000651388321\Part.002" TargetMode="External"/><Relationship Id="rId10" Type="http://schemas.openxmlformats.org/officeDocument/2006/relationships/image" Target="file:///C:\Users\KBula\AppData\Local\Temp\XPgrpwise\5AE05DCCgigdomgigpo100168736C19C8115AE05DCCgigdomgigpo20020000651388321\Part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p.ted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dcterms:created xsi:type="dcterms:W3CDTF">2018-04-25T10:39:00Z</dcterms:created>
  <dcterms:modified xsi:type="dcterms:W3CDTF">2018-04-25T10:39:00Z</dcterms:modified>
</cp:coreProperties>
</file>